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3C8B0" w14:textId="47F4561B" w:rsidR="00786632" w:rsidRPr="000F1B37" w:rsidRDefault="00786632" w:rsidP="00786632">
      <w:pPr>
        <w:keepLines/>
        <w:tabs>
          <w:tab w:val="left" w:pos="567"/>
        </w:tabs>
        <w:snapToGrid w:val="0"/>
        <w:rPr>
          <w:rFonts w:ascii="Arial" w:eastAsia="MS Mincho" w:hAnsi="Arial" w:cs="Arial"/>
          <w:b/>
          <w:sz w:val="28"/>
          <w:szCs w:val="28"/>
          <w:lang w:val="en-GB"/>
        </w:rPr>
      </w:pPr>
      <w:bookmarkStart w:id="0" w:name="historyclause"/>
      <w:bookmarkStart w:id="1" w:name="_Toc383764588"/>
      <w:r w:rsidRPr="000F1B37">
        <w:rPr>
          <w:rFonts w:ascii="Arial" w:hAnsi="Arial" w:cs="Arial"/>
          <w:b/>
          <w:sz w:val="28"/>
          <w:szCs w:val="28"/>
        </w:rPr>
        <w:t>3GPP TSG RAN Meeting #109</w:t>
      </w:r>
      <w:r w:rsidRPr="000F1B37">
        <w:rPr>
          <w:rFonts w:ascii="Arial" w:hAnsi="Arial" w:cs="Arial"/>
          <w:b/>
          <w:sz w:val="28"/>
          <w:szCs w:val="28"/>
        </w:rPr>
        <w:tab/>
      </w:r>
      <w:r w:rsidRPr="000F1B37">
        <w:rPr>
          <w:rFonts w:ascii="Arial" w:hAnsi="Arial" w:cs="Arial"/>
          <w:b/>
          <w:sz w:val="28"/>
          <w:szCs w:val="28"/>
        </w:rPr>
        <w:tab/>
      </w:r>
      <w:r w:rsidRPr="000F1B37">
        <w:rPr>
          <w:rFonts w:ascii="Arial" w:hAnsi="Arial" w:cs="Arial"/>
          <w:b/>
          <w:sz w:val="28"/>
          <w:szCs w:val="28"/>
        </w:rPr>
        <w:tab/>
      </w:r>
      <w:r w:rsidRPr="0027070D">
        <w:rPr>
          <w:rFonts w:ascii="Arial" w:hAnsi="Arial" w:cs="Arial"/>
          <w:b/>
          <w:sz w:val="28"/>
          <w:szCs w:val="28"/>
        </w:rPr>
        <w:tab/>
      </w:r>
      <w:r w:rsidRPr="0027070D">
        <w:rPr>
          <w:rFonts w:ascii="Arial" w:hAnsi="Arial" w:cs="Arial"/>
          <w:b/>
          <w:sz w:val="28"/>
          <w:szCs w:val="28"/>
        </w:rPr>
        <w:tab/>
      </w:r>
      <w:r w:rsidRPr="0027070D">
        <w:rPr>
          <w:rFonts w:ascii="Arial" w:hAnsi="Arial" w:cs="Arial" w:hint="eastAsia"/>
          <w:b/>
          <w:sz w:val="28"/>
          <w:szCs w:val="28"/>
        </w:rPr>
        <w:tab/>
      </w:r>
      <w:r w:rsidR="0027070D" w:rsidRPr="0027070D">
        <w:rPr>
          <w:rFonts w:ascii="Arial" w:hAnsi="Arial" w:cs="Arial"/>
          <w:b/>
          <w:sz w:val="28"/>
          <w:szCs w:val="28"/>
        </w:rPr>
        <w:t>RP-252641</w:t>
      </w:r>
    </w:p>
    <w:p w14:paraId="34E6D20B" w14:textId="77777777" w:rsidR="00786632" w:rsidRPr="000F1B37" w:rsidRDefault="00786632" w:rsidP="00786632">
      <w:pPr>
        <w:keepLines/>
        <w:tabs>
          <w:tab w:val="left" w:pos="567"/>
        </w:tabs>
        <w:rPr>
          <w:rFonts w:ascii="Arial" w:hAnsi="Arial" w:cs="Arial"/>
          <w:b/>
          <w:sz w:val="28"/>
          <w:szCs w:val="28"/>
        </w:rPr>
      </w:pPr>
      <w:r w:rsidRPr="000F1B37">
        <w:rPr>
          <w:rFonts w:ascii="Arial" w:hAnsi="Arial" w:cs="Arial"/>
          <w:b/>
          <w:sz w:val="28"/>
          <w:szCs w:val="28"/>
        </w:rPr>
        <w:t>Beijing, China, September 15-18, 2025</w:t>
      </w:r>
    </w:p>
    <w:p w14:paraId="5D4C31FA" w14:textId="77777777" w:rsidR="00FC4F3B" w:rsidRPr="000F1B37"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0F1B37" w:rsidRDefault="00A40271" w:rsidP="00A40271">
      <w:pPr>
        <w:pStyle w:val="Comments"/>
        <w:rPr>
          <w:rFonts w:cs="Arial"/>
          <w:b/>
          <w:bCs/>
          <w:i w:val="0"/>
          <w:noProof w:val="0"/>
          <w:sz w:val="28"/>
          <w:szCs w:val="20"/>
          <w:lang w:eastAsia="ja-JP"/>
        </w:rPr>
      </w:pPr>
    </w:p>
    <w:p w14:paraId="62418C38" w14:textId="77777777" w:rsidR="00786632" w:rsidRPr="000F1B37" w:rsidRDefault="00786632" w:rsidP="00786632">
      <w:pPr>
        <w:pStyle w:val="3GPPheader"/>
        <w:rPr>
          <w:rFonts w:eastAsia="MS Mincho" w:cs="Arial"/>
          <w:bCs/>
          <w:sz w:val="28"/>
          <w:lang w:eastAsia="ja-JP"/>
        </w:rPr>
      </w:pPr>
      <w:r w:rsidRPr="000F1B37">
        <w:rPr>
          <w:rFonts w:eastAsia="MS Mincho" w:cs="Arial"/>
          <w:bCs/>
          <w:sz w:val="28"/>
          <w:lang w:eastAsia="ja-JP"/>
        </w:rPr>
        <w:t>Agenda Item: 8.2.1.4</w:t>
      </w:r>
    </w:p>
    <w:p w14:paraId="0F18E3B1" w14:textId="77777777" w:rsidR="00786632" w:rsidRPr="000F1B37" w:rsidRDefault="00A40271" w:rsidP="00786632">
      <w:pPr>
        <w:pStyle w:val="3GPPheader"/>
        <w:rPr>
          <w:rFonts w:eastAsia="MS Mincho" w:cs="Arial"/>
          <w:bCs/>
          <w:sz w:val="28"/>
          <w:lang w:eastAsia="ja-JP"/>
        </w:rPr>
      </w:pPr>
      <w:r w:rsidRPr="000F1B37">
        <w:rPr>
          <w:rFonts w:eastAsia="MS Mincho" w:cs="Arial"/>
          <w:bCs/>
          <w:sz w:val="28"/>
          <w:lang w:eastAsia="ja-JP"/>
        </w:rPr>
        <w:t>Source: Google</w:t>
      </w:r>
    </w:p>
    <w:p w14:paraId="55362DDE" w14:textId="36EAEB6C" w:rsidR="00A40271" w:rsidRPr="000F1B37" w:rsidRDefault="00A40271" w:rsidP="00786632">
      <w:pPr>
        <w:pStyle w:val="3GPPheader"/>
        <w:rPr>
          <w:rFonts w:eastAsia="MS Mincho" w:cs="Arial"/>
          <w:bCs/>
          <w:sz w:val="28"/>
          <w:lang w:eastAsia="ja-JP"/>
        </w:rPr>
      </w:pPr>
      <w:r w:rsidRPr="000F1B37">
        <w:rPr>
          <w:rFonts w:eastAsia="MS Mincho" w:cs="Arial"/>
          <w:bCs/>
          <w:sz w:val="28"/>
          <w:lang w:eastAsia="ja-JP"/>
        </w:rPr>
        <w:t>Title:</w:t>
      </w:r>
      <w:r w:rsidR="00786632" w:rsidRPr="000F1B37">
        <w:rPr>
          <w:rFonts w:eastAsia="MS Mincho" w:cs="Arial"/>
          <w:bCs/>
          <w:sz w:val="28"/>
          <w:lang w:eastAsia="ja-JP"/>
        </w:rPr>
        <w:t xml:space="preserve"> </w:t>
      </w:r>
      <w:r w:rsidR="007C3BC4" w:rsidRPr="000F1B37">
        <w:rPr>
          <w:rFonts w:eastAsia="MS Mincho" w:cs="Arial"/>
          <w:bCs/>
          <w:sz w:val="28"/>
          <w:lang w:eastAsia="ja-JP"/>
        </w:rPr>
        <w:t>On</w:t>
      </w:r>
      <w:r w:rsidR="00FD1DD9" w:rsidRPr="000F1B37">
        <w:rPr>
          <w:rFonts w:eastAsia="MS Mincho" w:cs="Arial"/>
          <w:bCs/>
          <w:sz w:val="28"/>
          <w:lang w:eastAsia="ja-JP"/>
        </w:rPr>
        <w:t xml:space="preserve"> </w:t>
      </w:r>
      <w:r w:rsidR="00786632" w:rsidRPr="000F1B37">
        <w:rPr>
          <w:rFonts w:eastAsia="MS Mincho" w:cs="Arial"/>
          <w:bCs/>
          <w:sz w:val="28"/>
          <w:lang w:eastAsia="ja-JP"/>
        </w:rPr>
        <w:t>the support of ISAC in 6G</w:t>
      </w:r>
    </w:p>
    <w:p w14:paraId="1A8A7C36" w14:textId="7F0932EC" w:rsidR="00A40271" w:rsidRPr="000F1B37" w:rsidRDefault="00A40271" w:rsidP="00786632">
      <w:pPr>
        <w:pStyle w:val="3GPPheader"/>
      </w:pPr>
      <w:r w:rsidRPr="000F1B37">
        <w:rPr>
          <w:rFonts w:eastAsia="MS Mincho" w:cs="Arial"/>
          <w:bCs/>
          <w:sz w:val="28"/>
          <w:lang w:eastAsia="ja-JP"/>
        </w:rPr>
        <w:t>Document for: Discussion and Decision</w:t>
      </w:r>
    </w:p>
    <w:bookmarkEnd w:id="0"/>
    <w:bookmarkEnd w:id="1"/>
    <w:p w14:paraId="34810E3F" w14:textId="77777777" w:rsidR="00EE036A" w:rsidRPr="000F1B37"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0F1B37"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0F1B37" w:rsidRDefault="00892660" w:rsidP="00892660">
      <w:pPr>
        <w:pStyle w:val="Heading1"/>
        <w:jc w:val="both"/>
        <w:rPr>
          <w:lang w:eastAsia="zh-TW"/>
        </w:rPr>
      </w:pPr>
      <w:r w:rsidRPr="000F1B37">
        <w:rPr>
          <w:rFonts w:hint="eastAsia"/>
          <w:lang w:eastAsia="zh-TW"/>
        </w:rPr>
        <w:t>Introduction</w:t>
      </w:r>
    </w:p>
    <w:p w14:paraId="58DCE17F" w14:textId="0B2E8D05" w:rsidR="00BC3201" w:rsidRPr="000F1B37" w:rsidRDefault="00BC3201" w:rsidP="00CC754A">
      <w:pPr>
        <w:jc w:val="both"/>
        <w:rPr>
          <w:rFonts w:eastAsia="Times"/>
          <w:lang w:val="en-US"/>
        </w:rPr>
      </w:pPr>
    </w:p>
    <w:p w14:paraId="3313CB39" w14:textId="6DEE5005" w:rsidR="00E774A2" w:rsidRPr="000F1B37" w:rsidRDefault="00BC3201" w:rsidP="00CC754A">
      <w:pPr>
        <w:jc w:val="both"/>
      </w:pPr>
      <w:r w:rsidRPr="000F1B37">
        <w:rPr>
          <w:rStyle w:val="citation-5"/>
          <w:rFonts w:eastAsia="PMingLiU"/>
        </w:rPr>
        <w:t xml:space="preserve">This document outlines </w:t>
      </w:r>
      <w:r w:rsidR="009B641E" w:rsidRPr="000F1B37">
        <w:rPr>
          <w:rStyle w:val="citation-5"/>
          <w:rFonts w:eastAsia="PMingLiU"/>
          <w:lang w:val="en-GB"/>
        </w:rPr>
        <w:t xml:space="preserve">the perspective of </w:t>
      </w:r>
      <w:r w:rsidRPr="000F1B37">
        <w:rPr>
          <w:rStyle w:val="citation-5"/>
          <w:rFonts w:eastAsia="PMingLiU"/>
        </w:rPr>
        <w:t xml:space="preserve">Google on the core elements </w:t>
      </w:r>
      <w:r w:rsidR="00E774A2" w:rsidRPr="000F1B37">
        <w:rPr>
          <w:rStyle w:val="citation-5"/>
          <w:rFonts w:eastAsia="PMingLiU"/>
          <w:lang w:val="en-GB"/>
        </w:rPr>
        <w:t xml:space="preserve">and the key aspects </w:t>
      </w:r>
      <w:r w:rsidRPr="000F1B37">
        <w:rPr>
          <w:rStyle w:val="citation-5"/>
          <w:rFonts w:eastAsia="PMingLiU"/>
        </w:rPr>
        <w:t>of Integrated Sensing and Communication (ISAC) for 6G</w:t>
      </w:r>
      <w:r w:rsidRPr="000F1B37">
        <w:t>.</w:t>
      </w:r>
    </w:p>
    <w:p w14:paraId="2BB4B716" w14:textId="77777777" w:rsidR="00E774A2" w:rsidRPr="000F1B37" w:rsidRDefault="00E774A2" w:rsidP="00CC754A">
      <w:pPr>
        <w:jc w:val="both"/>
      </w:pPr>
    </w:p>
    <w:p w14:paraId="36012A0B" w14:textId="77E44D45" w:rsidR="00BC3201" w:rsidRPr="000F1B37" w:rsidRDefault="009B641E" w:rsidP="00CC754A">
      <w:pPr>
        <w:jc w:val="both"/>
        <w:rPr>
          <w:rFonts w:eastAsia="Times"/>
          <w:lang w:val="en-GB"/>
        </w:rPr>
      </w:pPr>
      <w:r w:rsidRPr="000F1B37">
        <w:rPr>
          <w:rStyle w:val="citation-4"/>
          <w:rFonts w:eastAsia="PMingLiU"/>
          <w:lang w:val="en-GB"/>
        </w:rPr>
        <w:t xml:space="preserve">We are </w:t>
      </w:r>
      <w:r w:rsidR="00BC3201" w:rsidRPr="000F1B37">
        <w:rPr>
          <w:rStyle w:val="citation-4"/>
          <w:rFonts w:eastAsia="PMingLiU"/>
        </w:rPr>
        <w:t>buil</w:t>
      </w:r>
      <w:r w:rsidRPr="000F1B37">
        <w:rPr>
          <w:rStyle w:val="citation-4"/>
          <w:rFonts w:eastAsia="PMingLiU"/>
          <w:lang w:val="en-GB"/>
        </w:rPr>
        <w:t>ding</w:t>
      </w:r>
      <w:r w:rsidR="00BC3201" w:rsidRPr="000F1B37">
        <w:rPr>
          <w:rStyle w:val="citation-4"/>
          <w:rFonts w:eastAsia="PMingLiU"/>
        </w:rPr>
        <w:t xml:space="preserve"> on the groundwork of 5G-Advanced and </w:t>
      </w:r>
      <w:r w:rsidR="00E774A2" w:rsidRPr="000F1B37">
        <w:rPr>
          <w:rStyle w:val="citation-4"/>
          <w:rFonts w:eastAsia="PMingLiU"/>
          <w:lang w:val="en-GB"/>
        </w:rPr>
        <w:t>in line</w:t>
      </w:r>
      <w:r w:rsidR="00BC3201" w:rsidRPr="000F1B37">
        <w:rPr>
          <w:rStyle w:val="citation-4"/>
          <w:rFonts w:eastAsia="PMingLiU"/>
        </w:rPr>
        <w:t xml:space="preserve"> with the goals of the new 6G Radio study to propose a framework that is straightforward, </w:t>
      </w:r>
      <w:r w:rsidR="00E774A2" w:rsidRPr="000F1B37">
        <w:rPr>
          <w:rStyle w:val="citation-4"/>
          <w:rFonts w:eastAsia="PMingLiU"/>
          <w:lang w:val="en-GB"/>
        </w:rPr>
        <w:t>efficient</w:t>
      </w:r>
      <w:r w:rsidR="00BC3201" w:rsidRPr="000F1B37">
        <w:rPr>
          <w:rStyle w:val="citation-4"/>
          <w:rFonts w:eastAsia="PMingLiU"/>
        </w:rPr>
        <w:t xml:space="preserve">, and </w:t>
      </w:r>
      <w:r w:rsidR="00E774A2" w:rsidRPr="000F1B37">
        <w:rPr>
          <w:rStyle w:val="citation-4"/>
          <w:rFonts w:eastAsia="PMingLiU"/>
          <w:lang w:val="en-GB"/>
        </w:rPr>
        <w:t>extensible</w:t>
      </w:r>
      <w:r w:rsidR="00BC3201" w:rsidRPr="000F1B37">
        <w:rPr>
          <w:rStyle w:val="citation-4"/>
          <w:rFonts w:eastAsia="PMingLiU"/>
        </w:rPr>
        <w:t>, with a strong emphasis on practical deployment</w:t>
      </w:r>
      <w:r w:rsidR="00E774A2" w:rsidRPr="000F1B37">
        <w:rPr>
          <w:rStyle w:val="citation-4"/>
          <w:rFonts w:eastAsia="PMingLiU"/>
          <w:lang w:val="en-GB"/>
        </w:rPr>
        <w:t xml:space="preserve">, </w:t>
      </w:r>
      <w:r w:rsidR="00BC3201" w:rsidRPr="000F1B37">
        <w:rPr>
          <w:rStyle w:val="citation-4"/>
          <w:rFonts w:eastAsia="PMingLiU"/>
        </w:rPr>
        <w:t xml:space="preserve">market </w:t>
      </w:r>
      <w:r w:rsidRPr="000F1B37">
        <w:rPr>
          <w:rStyle w:val="citation-4"/>
          <w:rFonts w:eastAsia="PMingLiU"/>
          <w:lang w:val="en-GB"/>
        </w:rPr>
        <w:t>needs</w:t>
      </w:r>
      <w:r w:rsidR="00E774A2" w:rsidRPr="000F1B37">
        <w:rPr>
          <w:rStyle w:val="citation-4"/>
          <w:rFonts w:eastAsia="PMingLiU"/>
          <w:lang w:val="en-GB"/>
        </w:rPr>
        <w:t xml:space="preserve"> and commercial viability</w:t>
      </w:r>
      <w:r w:rsidRPr="000F1B37">
        <w:rPr>
          <w:rStyle w:val="citation-4"/>
          <w:rFonts w:eastAsia="PMingLiU"/>
          <w:lang w:val="en-GB"/>
        </w:rPr>
        <w:t>.</w:t>
      </w:r>
    </w:p>
    <w:p w14:paraId="784764AB" w14:textId="77777777" w:rsidR="000E2ADF" w:rsidRPr="000F1B37" w:rsidRDefault="000E2ADF" w:rsidP="000E2ADF">
      <w:pPr>
        <w:spacing w:before="120"/>
        <w:jc w:val="both"/>
        <w:rPr>
          <w:szCs w:val="28"/>
        </w:rPr>
      </w:pPr>
    </w:p>
    <w:p w14:paraId="63490D9D" w14:textId="6E86FB51" w:rsidR="00A96BAD" w:rsidRPr="000F1B37" w:rsidRDefault="001961B8" w:rsidP="005569A7">
      <w:pPr>
        <w:pStyle w:val="Heading1"/>
        <w:jc w:val="both"/>
        <w:rPr>
          <w:lang w:eastAsia="zh-TW"/>
        </w:rPr>
      </w:pPr>
      <w:r w:rsidRPr="000F1B37">
        <w:rPr>
          <w:lang w:eastAsia="zh-TW"/>
        </w:rPr>
        <w:t xml:space="preserve">Discussion </w:t>
      </w:r>
    </w:p>
    <w:p w14:paraId="417F0E7B" w14:textId="250AE7F7" w:rsidR="00480AB3" w:rsidRPr="000F1B37" w:rsidRDefault="00E774A2" w:rsidP="00480AB3">
      <w:pPr>
        <w:pStyle w:val="Heading2"/>
        <w:rPr>
          <w:szCs w:val="18"/>
          <w:lang w:eastAsia="zh-TW"/>
        </w:rPr>
      </w:pPr>
      <w:r w:rsidRPr="000F1B37">
        <w:rPr>
          <w:szCs w:val="18"/>
          <w:lang w:eastAsia="zh-TW"/>
        </w:rPr>
        <w:t xml:space="preserve">Key Use cases and prioritisation </w:t>
      </w:r>
    </w:p>
    <w:p w14:paraId="78EF53F9" w14:textId="77777777" w:rsidR="00E774A2" w:rsidRPr="000F1B37" w:rsidRDefault="00E774A2" w:rsidP="00E774A2">
      <w:pPr>
        <w:rPr>
          <w:lang w:val="en-GB" w:eastAsia="zh-TW"/>
        </w:rPr>
      </w:pPr>
    </w:p>
    <w:p w14:paraId="6CA6AAE1" w14:textId="64B0424B" w:rsidR="00E774A2" w:rsidRPr="00222580" w:rsidRDefault="00E774A2" w:rsidP="00E774A2">
      <w:pPr>
        <w:spacing w:before="100" w:beforeAutospacing="1" w:after="100" w:afterAutospacing="1"/>
        <w:rPr>
          <w:lang w:eastAsia="zh-CN"/>
        </w:rPr>
      </w:pPr>
      <w:r w:rsidRPr="000F1B37">
        <w:rPr>
          <w:lang w:eastAsia="zh-CN"/>
        </w:rPr>
        <w:t xml:space="preserve">ISAC </w:t>
      </w:r>
      <w:r w:rsidRPr="00222580">
        <w:rPr>
          <w:lang w:eastAsia="zh-CN"/>
        </w:rPr>
        <w:t xml:space="preserve">is </w:t>
      </w:r>
      <w:r w:rsidRPr="000F1B37">
        <w:rPr>
          <w:lang w:val="en-GB" w:eastAsia="zh-CN"/>
        </w:rPr>
        <w:t xml:space="preserve">predicted to be </w:t>
      </w:r>
      <w:r w:rsidRPr="00222580">
        <w:rPr>
          <w:lang w:eastAsia="zh-CN"/>
        </w:rPr>
        <w:t>a cornerstone of 6G, enabling a new range of services beyond traditional communication. To facilitate focused and productive work, we propose prioritizing a subset of use cases for initial studies.</w:t>
      </w:r>
    </w:p>
    <w:p w14:paraId="55B3AAB0" w14:textId="693C6EE2" w:rsidR="00A6008B" w:rsidRPr="00222580" w:rsidRDefault="00A6008B" w:rsidP="00A6008B">
      <w:pPr>
        <w:numPr>
          <w:ilvl w:val="0"/>
          <w:numId w:val="127"/>
        </w:numPr>
        <w:spacing w:before="100" w:beforeAutospacing="1" w:after="100" w:afterAutospacing="1"/>
        <w:rPr>
          <w:lang w:eastAsia="zh-CN"/>
        </w:rPr>
      </w:pPr>
      <w:r w:rsidRPr="00222580">
        <w:rPr>
          <w:lang w:eastAsia="zh-CN"/>
        </w:rPr>
        <w:t xml:space="preserve">UAVs: The detection and tracking of </w:t>
      </w:r>
      <w:r w:rsidRPr="000F1B37">
        <w:rPr>
          <w:lang w:val="en-GB" w:eastAsia="zh-CN"/>
        </w:rPr>
        <w:t xml:space="preserve">UAVs </w:t>
      </w:r>
      <w:r w:rsidRPr="00222580">
        <w:rPr>
          <w:lang w:eastAsia="zh-CN"/>
        </w:rPr>
        <w:t>are a high priority, supporting applications like low-altitude economy, traffic surveillance, and intrusion detection. Our evaluation framework should accommodate intra- and inter-TRP mobility tracking for sensing objects.</w:t>
      </w:r>
    </w:p>
    <w:p w14:paraId="68A7F5DB" w14:textId="77777777" w:rsidR="00A6008B" w:rsidRPr="00222580" w:rsidRDefault="00A6008B" w:rsidP="00A6008B">
      <w:pPr>
        <w:numPr>
          <w:ilvl w:val="0"/>
          <w:numId w:val="127"/>
        </w:numPr>
        <w:spacing w:before="100" w:beforeAutospacing="1" w:after="100" w:afterAutospacing="1"/>
        <w:rPr>
          <w:lang w:eastAsia="zh-CN"/>
        </w:rPr>
      </w:pPr>
      <w:r w:rsidRPr="00222580">
        <w:rPr>
          <w:lang w:eastAsia="zh-CN"/>
        </w:rPr>
        <w:t>Human/Pedestrian: Sensing of humans is critical for public safety, smart homes, and industrial automation. This includes intrusion detection, gesture recognition, and health monitoring.</w:t>
      </w:r>
    </w:p>
    <w:p w14:paraId="0E8FBD2F" w14:textId="7EABD927" w:rsidR="00A6008B" w:rsidRPr="00222580" w:rsidRDefault="00A6008B" w:rsidP="00A6008B">
      <w:pPr>
        <w:numPr>
          <w:ilvl w:val="0"/>
          <w:numId w:val="127"/>
        </w:numPr>
        <w:spacing w:before="100" w:beforeAutospacing="1" w:after="100" w:afterAutospacing="1"/>
        <w:rPr>
          <w:lang w:eastAsia="zh-CN"/>
        </w:rPr>
      </w:pPr>
      <w:r w:rsidRPr="00222580">
        <w:rPr>
          <w:lang w:eastAsia="zh-CN"/>
        </w:rPr>
        <w:lastRenderedPageBreak/>
        <w:t>Automotive/Vehicles: ISAC can significantly enhance smart transportation by complementing onboard sensors with global contextual data. Key applications include early accident indication, pedestrian detection on highways, and assisting AGVs</w:t>
      </w:r>
      <w:r w:rsidRPr="000F1B37">
        <w:rPr>
          <w:lang w:val="en-GB" w:eastAsia="zh-CN"/>
        </w:rPr>
        <w:t>.</w:t>
      </w:r>
    </w:p>
    <w:p w14:paraId="22D54866" w14:textId="69FDAD90" w:rsidR="00FE371D" w:rsidRPr="000F1B37" w:rsidRDefault="00FE371D" w:rsidP="00FE371D">
      <w:pPr>
        <w:pStyle w:val="NormalWeb"/>
        <w:numPr>
          <w:ilvl w:val="0"/>
          <w:numId w:val="127"/>
        </w:numPr>
        <w:spacing w:before="0" w:beforeAutospacing="0" w:after="0" w:afterAutospacing="0"/>
      </w:pPr>
      <w:r w:rsidRPr="000F1B37">
        <w:rPr>
          <w:lang w:val="en-GB"/>
        </w:rPr>
        <w:t xml:space="preserve">Digital twinning:  </w:t>
      </w:r>
      <w:r w:rsidRPr="000F1B37">
        <w:rPr>
          <w:rStyle w:val="citation-5"/>
          <w:rFonts w:eastAsia="PMingLiU"/>
          <w:lang w:val="en-GB"/>
        </w:rPr>
        <w:t>ISAC</w:t>
      </w:r>
      <w:r w:rsidRPr="000F1B37">
        <w:rPr>
          <w:rStyle w:val="citation-5"/>
          <w:rFonts w:eastAsia="PMingLiU"/>
        </w:rPr>
        <w:t xml:space="preserve"> for environment awareness </w:t>
      </w:r>
      <w:r w:rsidRPr="000F1B37">
        <w:rPr>
          <w:rStyle w:val="citation-5"/>
          <w:rFonts w:eastAsia="PMingLiU"/>
          <w:lang w:val="en-GB"/>
        </w:rPr>
        <w:t>can</w:t>
      </w:r>
      <w:r w:rsidRPr="000F1B37">
        <w:rPr>
          <w:rStyle w:val="citation-5"/>
          <w:rFonts w:eastAsia="PMingLiU"/>
        </w:rPr>
        <w:t xml:space="preserve"> assist communication and augment applications like Google Maps</w:t>
      </w:r>
      <w:r w:rsidRPr="000F1B37">
        <w:t xml:space="preserve">. </w:t>
      </w:r>
      <w:r w:rsidRPr="000F1B37">
        <w:rPr>
          <w:rStyle w:val="citation-4"/>
          <w:rFonts w:eastAsia="PMingLiU"/>
        </w:rPr>
        <w:t>By using sensing to acquire information about the physical world, a digital twin can be created to reflect real-time conditions</w:t>
      </w:r>
      <w:r w:rsidRPr="000F1B37">
        <w:t xml:space="preserve">. </w:t>
      </w:r>
      <w:r w:rsidRPr="000F1B37">
        <w:rPr>
          <w:rStyle w:val="citation-3"/>
          <w:rFonts w:eastAsia="PMingLiU"/>
        </w:rPr>
        <w:t>This digital representation of the environment can then be used to enhance communication services, for example, by providing data for beam management, channel estimation, and power saving</w:t>
      </w:r>
      <w:r w:rsidRPr="000F1B37">
        <w:t>. For applications such as Google Maps, a digital twin could provide augmented information, offering a more dynamic and accurate representation of the environment.</w:t>
      </w:r>
    </w:p>
    <w:p w14:paraId="6738E9FC" w14:textId="77777777" w:rsidR="008F1A18" w:rsidRPr="00EA0459" w:rsidRDefault="008F1A18" w:rsidP="00EA0459">
      <w:pPr>
        <w:rPr>
          <w:rFonts w:eastAsia="Calibri"/>
          <w:b/>
          <w:bCs/>
          <w:i/>
          <w:iCs/>
        </w:rPr>
      </w:pPr>
    </w:p>
    <w:p w14:paraId="0D75568C" w14:textId="2782D521" w:rsidR="008F1A18" w:rsidRPr="000F1B37" w:rsidRDefault="000E7D44"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Focus the initial 6G sensing study on the most commercially viable and technically feasible use cases for object detection and tracking, specifically prioritizing UAVs, humans, and automotive-related applications.</w:t>
      </w:r>
      <w:r w:rsidRPr="000F1B37">
        <w:rPr>
          <w:rFonts w:ascii="Times New Roman" w:hAnsi="Times New Roman" w:cs="Times New Roman"/>
          <w:b/>
          <w:bCs/>
          <w:i/>
          <w:iCs/>
        </w:rPr>
        <w:t xml:space="preserve"> </w:t>
      </w:r>
    </w:p>
    <w:p w14:paraId="30A3E4EA" w14:textId="1A88805E" w:rsidR="000F1B37" w:rsidRPr="000F1B37" w:rsidRDefault="000F1B37"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0F1B37">
        <w:rPr>
          <w:rFonts w:ascii="Times New Roman" w:hAnsi="Times New Roman" w:cs="Times New Roman"/>
          <w:b/>
          <w:bCs/>
          <w:i/>
          <w:iCs/>
        </w:rPr>
        <w:t xml:space="preserve">RAN should identify the communication </w:t>
      </w:r>
      <w:r w:rsidRPr="000F1B37">
        <w:rPr>
          <w:rFonts w:ascii="Times New Roman" w:hAnsi="Times New Roman" w:cs="Times New Roman"/>
          <w:b/>
          <w:bCs/>
          <w:i/>
          <w:iCs/>
          <w:lang w:val="en-GB"/>
        </w:rPr>
        <w:t>aspects</w:t>
      </w:r>
      <w:r w:rsidRPr="000F1B37">
        <w:rPr>
          <w:rFonts w:ascii="Times New Roman" w:hAnsi="Times New Roman" w:cs="Times New Roman"/>
          <w:b/>
          <w:bCs/>
          <w:i/>
          <w:iCs/>
        </w:rPr>
        <w:t xml:space="preserve"> which can be assisted</w:t>
      </w:r>
      <w:r w:rsidRPr="000F1B37">
        <w:rPr>
          <w:rFonts w:ascii="Times New Roman" w:hAnsi="Times New Roman" w:cs="Times New Roman"/>
          <w:b/>
          <w:bCs/>
          <w:i/>
          <w:iCs/>
          <w:lang w:val="en-GB"/>
        </w:rPr>
        <w:t>/enhanced</w:t>
      </w:r>
      <w:r w:rsidRPr="000F1B37">
        <w:rPr>
          <w:rFonts w:ascii="Times New Roman" w:hAnsi="Times New Roman" w:cs="Times New Roman"/>
          <w:b/>
          <w:bCs/>
          <w:i/>
          <w:iCs/>
        </w:rPr>
        <w:t xml:space="preserve"> by sensing, including beam management, channel estimation, and power saving .</w:t>
      </w:r>
    </w:p>
    <w:p w14:paraId="01EE66F8" w14:textId="4E0658A9" w:rsidR="000F1B37" w:rsidRPr="000F1B37" w:rsidRDefault="000F1B37" w:rsidP="008F1A18">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0F1B37">
        <w:rPr>
          <w:rFonts w:ascii="Times New Roman" w:hAnsi="Times New Roman" w:cs="Times New Roman"/>
          <w:b/>
          <w:bCs/>
          <w:i/>
          <w:iCs/>
        </w:rPr>
        <w:t xml:space="preserve"> </w:t>
      </w:r>
      <w:r w:rsidRPr="000F1B37">
        <w:rPr>
          <w:rFonts w:ascii="Times New Roman" w:hAnsi="Times New Roman" w:cs="Times New Roman"/>
          <w:b/>
          <w:bCs/>
          <w:i/>
          <w:iCs/>
          <w:lang w:val="en-GB"/>
        </w:rPr>
        <w:t xml:space="preserve">Focus </w:t>
      </w:r>
      <w:r w:rsidRPr="000F1B37">
        <w:rPr>
          <w:rFonts w:ascii="Times New Roman" w:hAnsi="Times New Roman" w:cs="Times New Roman"/>
          <w:b/>
          <w:bCs/>
          <w:i/>
          <w:iCs/>
        </w:rPr>
        <w:t>on</w:t>
      </w:r>
      <w:r w:rsidRPr="000F1B37">
        <w:rPr>
          <w:rFonts w:ascii="Times New Roman" w:hAnsi="Times New Roman" w:cs="Times New Roman"/>
          <w:b/>
          <w:bCs/>
          <w:i/>
          <w:iCs/>
        </w:rPr>
        <w:t xml:space="preserve"> digital twin to reflect real-time conditions of the physical world</w:t>
      </w:r>
      <w:r w:rsidRPr="000F1B37">
        <w:rPr>
          <w:rFonts w:ascii="Times New Roman" w:hAnsi="Times New Roman" w:cs="Times New Roman"/>
          <w:b/>
          <w:bCs/>
          <w:i/>
          <w:iCs/>
        </w:rPr>
        <w:t xml:space="preserve"> to </w:t>
      </w:r>
      <w:r w:rsidRPr="000F1B37">
        <w:rPr>
          <w:rFonts w:ascii="Times New Roman" w:hAnsi="Times New Roman" w:cs="Times New Roman"/>
          <w:b/>
          <w:bCs/>
          <w:i/>
          <w:iCs/>
        </w:rPr>
        <w:t>augment applications like Google Maps</w:t>
      </w:r>
    </w:p>
    <w:p w14:paraId="4FFF68DB" w14:textId="77777777" w:rsidR="00F10AD2" w:rsidRPr="000F1B37" w:rsidRDefault="00F10AD2" w:rsidP="001961B8">
      <w:pPr>
        <w:rPr>
          <w:lang w:val="en-GB" w:eastAsia="zh-TW"/>
        </w:rPr>
      </w:pPr>
    </w:p>
    <w:p w14:paraId="66302B0C" w14:textId="2BE71D17" w:rsidR="00F10AD2" w:rsidRDefault="000F1B37" w:rsidP="00F10AD2">
      <w:pPr>
        <w:pStyle w:val="Heading2"/>
        <w:rPr>
          <w:szCs w:val="18"/>
          <w:lang w:eastAsia="zh-TW"/>
        </w:rPr>
      </w:pPr>
      <w:r>
        <w:rPr>
          <w:szCs w:val="18"/>
          <w:lang w:eastAsia="zh-TW"/>
        </w:rPr>
        <w:t>Sensing Modes and Configuration</w:t>
      </w:r>
    </w:p>
    <w:p w14:paraId="15DEFF95" w14:textId="77777777" w:rsidR="000F1B37" w:rsidRDefault="000F1B37" w:rsidP="000F1B37">
      <w:pPr>
        <w:rPr>
          <w:lang w:val="en-GB" w:eastAsia="zh-TW"/>
        </w:rPr>
      </w:pPr>
    </w:p>
    <w:p w14:paraId="3A99BE76" w14:textId="53D28C54" w:rsidR="000F1B37" w:rsidRPr="000F1B37" w:rsidRDefault="000F1B37" w:rsidP="000F1B37">
      <w:pPr>
        <w:spacing w:before="100" w:beforeAutospacing="1" w:after="100" w:afterAutospacing="1"/>
        <w:rPr>
          <w:rFonts w:eastAsia="PMingLiU"/>
          <w:lang w:val="en-GB" w:eastAsia="zh-CN"/>
        </w:rPr>
      </w:pPr>
      <w:r w:rsidRPr="00222580">
        <w:rPr>
          <w:rStyle w:val="citation-3"/>
          <w:rFonts w:eastAsia="PMingLiU"/>
          <w:lang w:eastAsia="zh-CN"/>
        </w:rPr>
        <w:t xml:space="preserve">The diversity of sensing use cases necessitates a flexible system capable of supporting various sensing modes. We propose a framework that accounts for all six sensing modes but prioritizes the study of those involving </w:t>
      </w:r>
      <w:r>
        <w:rPr>
          <w:rStyle w:val="citation-3"/>
          <w:rFonts w:eastAsia="PMingLiU"/>
          <w:lang w:val="en-GB" w:eastAsia="zh-CN"/>
        </w:rPr>
        <w:t>UE:</w:t>
      </w:r>
    </w:p>
    <w:p w14:paraId="1F857422" w14:textId="5F033E92" w:rsidR="000F1B37" w:rsidRPr="00222580" w:rsidRDefault="000F1B37" w:rsidP="000F1B37">
      <w:pPr>
        <w:numPr>
          <w:ilvl w:val="0"/>
          <w:numId w:val="141"/>
        </w:numPr>
        <w:spacing w:before="100" w:beforeAutospacing="1" w:after="100" w:afterAutospacing="1"/>
      </w:pPr>
      <w:r w:rsidRPr="00222580">
        <w:t xml:space="preserve">TRP-to-UE and UE-to-TRP Bistatic Sensing: These modes are a priority for evaluation due to their ability to improve sensing performance. UE involvement can overcome coverage issues related to TRP antenna downtilt and </w:t>
      </w:r>
      <w:r>
        <w:rPr>
          <w:lang w:val="en-GB"/>
        </w:rPr>
        <w:t>NLOS</w:t>
      </w:r>
      <w:r w:rsidRPr="00222580">
        <w:t xml:space="preserve"> conditions, particularly in urban and indoor environments.</w:t>
      </w:r>
    </w:p>
    <w:p w14:paraId="5DC503D5" w14:textId="33ED9DB9" w:rsidR="000F1B37" w:rsidRPr="00222580" w:rsidRDefault="000F1B37" w:rsidP="000F1B37">
      <w:pPr>
        <w:numPr>
          <w:ilvl w:val="0"/>
          <w:numId w:val="141"/>
        </w:numPr>
        <w:spacing w:before="100" w:beforeAutospacing="1" w:after="100" w:afterAutospacing="1"/>
      </w:pPr>
      <w:r w:rsidRPr="00222580">
        <w:t>UE Monostatic/UE-to-UE Bistatic Sensing: These modes allow for direct device-to-device sensing and are particularly suited for short-range applications like gesture recognition and indoor localization.</w:t>
      </w:r>
      <w:r w:rsidR="00C526CF">
        <w:rPr>
          <w:lang w:val="en-GB"/>
        </w:rPr>
        <w:t xml:space="preserve"> </w:t>
      </w:r>
      <w:r w:rsidR="00C526CF" w:rsidRPr="00222580">
        <w:t>UE Monostatic</w:t>
      </w:r>
      <w:r w:rsidR="00C526CF">
        <w:rPr>
          <w:lang w:val="en-GB"/>
        </w:rPr>
        <w:t xml:space="preserve"> will be very useful for XR and immersive use cases.</w:t>
      </w:r>
    </w:p>
    <w:p w14:paraId="5D54DEE0" w14:textId="220C3E32" w:rsidR="00F10AD2" w:rsidRPr="000F1B37" w:rsidRDefault="000F1B37" w:rsidP="00EA0459">
      <w:pPr>
        <w:numPr>
          <w:ilvl w:val="0"/>
          <w:numId w:val="141"/>
        </w:numPr>
        <w:spacing w:before="100" w:beforeAutospacing="1" w:after="100" w:afterAutospacing="1"/>
      </w:pPr>
      <w:r w:rsidRPr="00222580">
        <w:t>TRP Monostatic/TRP-to-TRP Bistatic Sensing: These are valuable for large-scale sensing</w:t>
      </w:r>
      <w:r w:rsidR="00C526CF">
        <w:rPr>
          <w:lang w:val="en-GB"/>
        </w:rPr>
        <w:t>, outdoor sensing</w:t>
      </w:r>
      <w:r w:rsidRPr="00222580">
        <w:t xml:space="preserve"> and continuous area monitoring.</w:t>
      </w:r>
    </w:p>
    <w:p w14:paraId="1F713242" w14:textId="77777777" w:rsidR="00C526CF" w:rsidRDefault="00C526CF"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 xml:space="preserve">Prioritize the evaluation and study of sensing modes involving UEs (TRP-to-UE, UE-to-TRP, UE-to-UE, and UE monostatic). </w:t>
      </w:r>
    </w:p>
    <w:p w14:paraId="694B4F2F" w14:textId="7DAAE070" w:rsidR="00690D13" w:rsidRPr="00C526CF" w:rsidRDefault="00C526CF" w:rsidP="00690D13">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Mechanisms for dynamic switching between sensing modes based on specific criteria (e.g., distance, velocity, SINR) should also be investigated.</w:t>
      </w:r>
    </w:p>
    <w:p w14:paraId="1AA77368" w14:textId="77777777" w:rsidR="00690D13" w:rsidRPr="000F1B37" w:rsidRDefault="00690D13" w:rsidP="001961B8">
      <w:pPr>
        <w:rPr>
          <w:lang w:val="en-GB" w:eastAsia="zh-TW"/>
        </w:rPr>
      </w:pPr>
    </w:p>
    <w:p w14:paraId="7737BA6C" w14:textId="7047DFE3" w:rsidR="00F10AD2" w:rsidRDefault="00C526CF" w:rsidP="00F10AD2">
      <w:pPr>
        <w:pStyle w:val="Heading2"/>
        <w:rPr>
          <w:szCs w:val="18"/>
          <w:lang w:eastAsia="zh-TW"/>
        </w:rPr>
      </w:pPr>
      <w:r>
        <w:rPr>
          <w:szCs w:val="18"/>
          <w:lang w:eastAsia="zh-TW"/>
        </w:rPr>
        <w:t>Sensing Procedure and Mobility</w:t>
      </w:r>
    </w:p>
    <w:p w14:paraId="11E9ED40" w14:textId="4F621522" w:rsidR="00C526CF" w:rsidRPr="00222580" w:rsidRDefault="00C526CF" w:rsidP="00C526CF">
      <w:pPr>
        <w:spacing w:before="100" w:beforeAutospacing="1" w:after="100" w:afterAutospacing="1"/>
      </w:pPr>
      <w:r w:rsidRPr="00222580">
        <w:t xml:space="preserve">A key challenge for ISAC is maintaining uninterrupted sensing performance for mobile targets as they move across cell boundaries or out of </w:t>
      </w:r>
      <w:r>
        <w:rPr>
          <w:lang w:val="en-GB"/>
        </w:rPr>
        <w:t xml:space="preserve">range of the </w:t>
      </w:r>
      <w:r w:rsidRPr="00222580">
        <w:t>sensing node. We propose a set of procedures to ensure seamless sensing handovers.</w:t>
      </w:r>
    </w:p>
    <w:p w14:paraId="563F7ABA" w14:textId="77777777" w:rsidR="00C526CF" w:rsidRPr="00222580" w:rsidRDefault="00C526CF" w:rsidP="00C526CF">
      <w:pPr>
        <w:numPr>
          <w:ilvl w:val="0"/>
          <w:numId w:val="142"/>
        </w:numPr>
        <w:spacing w:before="100" w:beforeAutospacing="1" w:after="100" w:afterAutospacing="1"/>
      </w:pPr>
      <w:r w:rsidRPr="00222580">
        <w:t>Sensing Handovers: When a sensing target moves from one cell to another, the first TRP should trigger sensing in the second TRP. This triggering should include assistance information about the target, such as its last-known position, velocity, and type, to facilitate seamless tracking.</w:t>
      </w:r>
    </w:p>
    <w:p w14:paraId="5C54208A" w14:textId="4DDAD6AC" w:rsidR="00C526CF" w:rsidRPr="00222580" w:rsidRDefault="00C526CF" w:rsidP="00C526CF">
      <w:pPr>
        <w:numPr>
          <w:ilvl w:val="0"/>
          <w:numId w:val="142"/>
        </w:numPr>
        <w:spacing w:before="100" w:beforeAutospacing="1" w:after="100" w:afterAutospacing="1"/>
      </w:pPr>
      <w:r w:rsidRPr="00222580">
        <w:t>Signaling and Coordination: We need to define new signaling procedures and Information Elements over interfaces like Xn and F1 to enable the exchange of sensing configuration information, capabilities, and measurement reports between TRPs.</w:t>
      </w:r>
    </w:p>
    <w:p w14:paraId="22712859" w14:textId="0DC45E1A" w:rsidR="00C526CF" w:rsidRDefault="00C526CF" w:rsidP="00C526CF">
      <w:pPr>
        <w:numPr>
          <w:ilvl w:val="0"/>
          <w:numId w:val="142"/>
        </w:numPr>
        <w:spacing w:before="100" w:beforeAutospacing="1" w:after="100" w:afterAutospacing="1"/>
      </w:pPr>
      <w:r w:rsidRPr="00222580">
        <w:t xml:space="preserve">Centralized Control: </w:t>
      </w:r>
      <w:r>
        <w:rPr>
          <w:lang w:val="en-GB"/>
        </w:rPr>
        <w:t>The</w:t>
      </w:r>
      <w:r w:rsidRPr="00222580">
        <w:t xml:space="preserve"> Sensing Function can be responsible for orchestrating these handovers and coordinating sensing activities across multiple devices and TRPs. This entity can collect and combine measurements from multiple sources to improve accuracy and reliability.</w:t>
      </w:r>
    </w:p>
    <w:p w14:paraId="045BC960" w14:textId="77777777" w:rsidR="00C526CF" w:rsidRDefault="00C526CF" w:rsidP="00C526CF">
      <w:pPr>
        <w:spacing w:before="100" w:beforeAutospacing="1" w:after="100" w:afterAutospacing="1"/>
        <w:rPr>
          <w:b/>
          <w:bCs/>
        </w:rPr>
      </w:pPr>
    </w:p>
    <w:p w14:paraId="6A25AC7B" w14:textId="53D6E3E7" w:rsidR="00C526CF" w:rsidRPr="00222580" w:rsidRDefault="00C526CF" w:rsidP="00C526CF">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Study procedures for managing the mobility of sensing targets, including proactive triggering and seamless handovers between sensing nodes. This should be supported by standardized signaling over</w:t>
      </w:r>
      <w:r>
        <w:rPr>
          <w:rFonts w:ascii="Times New Roman" w:hAnsi="Times New Roman" w:cs="Times New Roman"/>
          <w:b/>
          <w:bCs/>
          <w:i/>
          <w:iCs/>
          <w:lang w:val="en-GB"/>
        </w:rPr>
        <w:t xml:space="preserve"> 6G</w:t>
      </w:r>
      <w:r w:rsidRPr="00222580">
        <w:rPr>
          <w:rFonts w:ascii="Times New Roman" w:hAnsi="Times New Roman" w:cs="Times New Roman"/>
          <w:b/>
          <w:bCs/>
          <w:i/>
          <w:iCs/>
        </w:rPr>
        <w:t xml:space="preserve"> interfaces for the exchange of sensing configuration, capabilities, and target-specific assistance information.</w:t>
      </w:r>
    </w:p>
    <w:p w14:paraId="05E3DEE0" w14:textId="77777777" w:rsidR="00C526CF" w:rsidRPr="00C526CF" w:rsidRDefault="00C526CF" w:rsidP="00C526CF">
      <w:pPr>
        <w:rPr>
          <w:lang w:val="en-GB" w:eastAsia="zh-TW"/>
        </w:rPr>
      </w:pPr>
    </w:p>
    <w:p w14:paraId="0DDFF4AD" w14:textId="77777777" w:rsidR="00690D13" w:rsidRPr="000F1B37" w:rsidRDefault="00690D13" w:rsidP="00FC545C">
      <w:pPr>
        <w:pStyle w:val="NormalWeb"/>
        <w:spacing w:before="0" w:beforeAutospacing="0" w:after="120" w:afterAutospacing="0"/>
      </w:pPr>
    </w:p>
    <w:p w14:paraId="3746C891" w14:textId="1D1AF49B" w:rsidR="00FC545C" w:rsidRDefault="00C526CF" w:rsidP="00FC545C">
      <w:pPr>
        <w:pStyle w:val="Heading2"/>
        <w:rPr>
          <w:szCs w:val="18"/>
          <w:lang w:eastAsia="zh-TW"/>
        </w:rPr>
      </w:pPr>
      <w:r>
        <w:rPr>
          <w:szCs w:val="18"/>
          <w:lang w:eastAsia="zh-TW"/>
        </w:rPr>
        <w:t>Sensing Metrics and Evaluation</w:t>
      </w:r>
    </w:p>
    <w:p w14:paraId="5B2B85EA" w14:textId="77777777" w:rsidR="00C526CF" w:rsidRPr="00222580" w:rsidRDefault="00C526CF" w:rsidP="00C526CF">
      <w:pPr>
        <w:spacing w:before="100" w:beforeAutospacing="1" w:after="100" w:afterAutospacing="1"/>
      </w:pPr>
      <w:r w:rsidRPr="00222580">
        <w:t>Evaluation of ISAC performance should be based on a comprehensive set of metrics that go beyond traditional communication KPIs. The following metrics should be adopted for 6G sensing evaluation:</w:t>
      </w:r>
    </w:p>
    <w:p w14:paraId="2FBD4777" w14:textId="627CA291" w:rsidR="00C526CF" w:rsidRPr="00222580" w:rsidRDefault="00C526CF" w:rsidP="00C526CF">
      <w:pPr>
        <w:numPr>
          <w:ilvl w:val="0"/>
          <w:numId w:val="143"/>
        </w:numPr>
        <w:spacing w:before="100" w:beforeAutospacing="1" w:after="100" w:afterAutospacing="1"/>
      </w:pPr>
      <w:r w:rsidRPr="00222580">
        <w:t>Detection Performance: Missed detection probability and False alarm probability</w:t>
      </w:r>
      <w:r w:rsidR="00127475" w:rsidRPr="00127475">
        <w:t>.</w:t>
      </w:r>
    </w:p>
    <w:p w14:paraId="0B6B5CED" w14:textId="77777777" w:rsidR="00C526CF" w:rsidRPr="00222580" w:rsidRDefault="00C526CF" w:rsidP="00C526CF">
      <w:pPr>
        <w:numPr>
          <w:ilvl w:val="0"/>
          <w:numId w:val="143"/>
        </w:numPr>
        <w:spacing w:before="100" w:beforeAutospacing="1" w:after="100" w:afterAutospacing="1"/>
      </w:pPr>
      <w:r w:rsidRPr="00222580">
        <w:t>Accuracy and Resolution: Positioning accuracy (horizontal/vertical), velocity accuracy, and sensing resolution.</w:t>
      </w:r>
    </w:p>
    <w:p w14:paraId="30D8A885" w14:textId="77777777" w:rsidR="00C526CF" w:rsidRPr="00222580" w:rsidRDefault="00C526CF" w:rsidP="00C526CF">
      <w:pPr>
        <w:numPr>
          <w:ilvl w:val="0"/>
          <w:numId w:val="143"/>
        </w:numPr>
        <w:spacing w:before="100" w:beforeAutospacing="1" w:after="100" w:afterAutospacing="1"/>
      </w:pPr>
      <w:r w:rsidRPr="00222580">
        <w:t>Service Metrics: Maximum sensing latency and refreshing rate.</w:t>
      </w:r>
    </w:p>
    <w:p w14:paraId="02C5C78B" w14:textId="61599D2D" w:rsidR="00C526CF" w:rsidRPr="00222580" w:rsidRDefault="00C526CF" w:rsidP="00C526CF">
      <w:pPr>
        <w:numPr>
          <w:ilvl w:val="0"/>
          <w:numId w:val="143"/>
        </w:numPr>
        <w:spacing w:before="100" w:beforeAutospacing="1" w:after="100" w:afterAutospacing="1"/>
      </w:pPr>
      <w:r w:rsidRPr="00222580">
        <w:t xml:space="preserve">System Capacity: </w:t>
      </w:r>
      <w:r w:rsidR="00EA0459">
        <w:rPr>
          <w:lang w:val="en-GB"/>
        </w:rPr>
        <w:t>Measuring</w:t>
      </w:r>
      <w:r w:rsidRPr="00222580">
        <w:t xml:space="preserve"> the maximum number of targets a system can sense simultaneously while maintaining a specific Quality of Service (QoS). This is critical for real-world deployments with multiple targets.</w:t>
      </w:r>
    </w:p>
    <w:p w14:paraId="1A97BCFA" w14:textId="5D987583" w:rsidR="00EA0459" w:rsidRPr="00EA0459" w:rsidRDefault="00C526CF" w:rsidP="00EA0459">
      <w:pPr>
        <w:numPr>
          <w:ilvl w:val="0"/>
          <w:numId w:val="143"/>
        </w:numPr>
        <w:spacing w:before="100" w:beforeAutospacing="1" w:after="100" w:afterAutospacing="1"/>
      </w:pPr>
      <w:r w:rsidRPr="00222580">
        <w:t>Efficiency: Evaluate the efficiency of resource allocation based on configured sensing parameters such as periodicity, start offset, and duration. Coexistence mechanisms between sensing and communication should also be assessed</w:t>
      </w:r>
    </w:p>
    <w:p w14:paraId="1A08F2DC" w14:textId="22E72647" w:rsidR="00C526CF" w:rsidRPr="00222580" w:rsidRDefault="00C526CF" w:rsidP="00EA0459">
      <w:pPr>
        <w:pStyle w:val="ListParagraph"/>
        <w:numPr>
          <w:ilvl w:val="0"/>
          <w:numId w:val="125"/>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lastRenderedPageBreak/>
        <w:t xml:space="preserve">Evaluate 6G ISAC performance using a comprehensive set of metrics, including detection performance, accuracy, resolution, and service-level KPIs. Sensing Capacity </w:t>
      </w:r>
      <w:r w:rsidR="00EA0459">
        <w:rPr>
          <w:rFonts w:ascii="Times New Roman" w:hAnsi="Times New Roman" w:cs="Times New Roman"/>
          <w:b/>
          <w:bCs/>
          <w:i/>
          <w:iCs/>
          <w:lang w:val="en-GB"/>
        </w:rPr>
        <w:t>can</w:t>
      </w:r>
      <w:r w:rsidRPr="00222580">
        <w:rPr>
          <w:rFonts w:ascii="Times New Roman" w:hAnsi="Times New Roman" w:cs="Times New Roman"/>
          <w:b/>
          <w:bCs/>
          <w:i/>
          <w:iCs/>
        </w:rPr>
        <w:t xml:space="preserve"> be defined and evaluated to reflect the ability to handle multiple targets simultaneously.</w:t>
      </w:r>
    </w:p>
    <w:p w14:paraId="57C9B26E" w14:textId="2E640CF6" w:rsidR="0075408E" w:rsidRPr="000F1B37" w:rsidRDefault="0075408E" w:rsidP="00EA0459">
      <w:pPr>
        <w:pStyle w:val="ListParagraph"/>
        <w:suppressAutoHyphens/>
        <w:snapToGrid w:val="0"/>
        <w:spacing w:before="120" w:after="120" w:line="240" w:lineRule="auto"/>
        <w:ind w:left="360"/>
        <w:contextualSpacing w:val="0"/>
        <w:jc w:val="both"/>
        <w:textAlignment w:val="baseline"/>
        <w:rPr>
          <w:rFonts w:ascii="Times New Roman" w:hAnsi="Times New Roman" w:cs="Times New Roman"/>
          <w:b/>
          <w:bCs/>
        </w:rPr>
      </w:pPr>
    </w:p>
    <w:p w14:paraId="4CBD28B3" w14:textId="77777777" w:rsidR="00EE1C3D" w:rsidRPr="000F1B37" w:rsidRDefault="00EE1C3D" w:rsidP="00FC545C">
      <w:pPr>
        <w:pStyle w:val="NormalWeb"/>
        <w:spacing w:before="0" w:beforeAutospacing="0" w:after="120" w:afterAutospacing="0"/>
      </w:pPr>
    </w:p>
    <w:p w14:paraId="2B9D3C81" w14:textId="77777777" w:rsidR="00EE036A" w:rsidRPr="000F1B37" w:rsidRDefault="00EE036A" w:rsidP="00EE036A">
      <w:pPr>
        <w:pStyle w:val="Heading1"/>
        <w:jc w:val="both"/>
        <w:rPr>
          <w:lang w:val="en-US"/>
        </w:rPr>
      </w:pPr>
      <w:r w:rsidRPr="000F1B37">
        <w:rPr>
          <w:lang w:val="en-US" w:eastAsia="zh-TW"/>
        </w:rPr>
        <w:t>Conclusion</w:t>
      </w:r>
    </w:p>
    <w:p w14:paraId="30F01B83" w14:textId="4417F284" w:rsidR="00C2448E" w:rsidRPr="00EA0459" w:rsidRDefault="00686C6C" w:rsidP="00C61C49">
      <w:pPr>
        <w:pStyle w:val="NormalWeb"/>
        <w:spacing w:before="0" w:beforeAutospacing="0"/>
        <w:rPr>
          <w:lang w:val="en-GB"/>
        </w:rPr>
      </w:pPr>
      <w:r w:rsidRPr="000F1B37">
        <w:t xml:space="preserve">In this contribution, we </w:t>
      </w:r>
      <w:r w:rsidR="00EA0459">
        <w:rPr>
          <w:lang w:val="en-GB"/>
        </w:rPr>
        <w:t>made the following proposals for the support of ISAC in 6G:</w:t>
      </w:r>
    </w:p>
    <w:p w14:paraId="1D15E0A7" w14:textId="77777777" w:rsidR="00EA0459" w:rsidRPr="00EA0459" w:rsidRDefault="00EA0459" w:rsidP="00EA0459">
      <w:pPr>
        <w:rPr>
          <w:rFonts w:eastAsia="Calibri"/>
          <w:b/>
          <w:bCs/>
          <w:i/>
          <w:iCs/>
        </w:rPr>
      </w:pPr>
    </w:p>
    <w:p w14:paraId="6B582741" w14:textId="77777777" w:rsidR="00EA0459" w:rsidRPr="000F1B37"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Focus the initial 6G sensing study on the most commercially viable and technically feasible use cases for object detection and tracking, specifically prioritizing UAVs, humans, and automotive-related applications.</w:t>
      </w:r>
      <w:r w:rsidRPr="000F1B37">
        <w:rPr>
          <w:rFonts w:ascii="Times New Roman" w:hAnsi="Times New Roman" w:cs="Times New Roman"/>
          <w:b/>
          <w:bCs/>
          <w:i/>
          <w:iCs/>
        </w:rPr>
        <w:t xml:space="preserve"> </w:t>
      </w:r>
    </w:p>
    <w:p w14:paraId="2FE6D87C" w14:textId="77777777" w:rsidR="00EA0459" w:rsidRPr="000F1B37"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0F1B37">
        <w:rPr>
          <w:rFonts w:ascii="Times New Roman" w:hAnsi="Times New Roman" w:cs="Times New Roman"/>
          <w:b/>
          <w:bCs/>
          <w:i/>
          <w:iCs/>
        </w:rPr>
        <w:t xml:space="preserve">RAN should identify the communication </w:t>
      </w:r>
      <w:r w:rsidRPr="000F1B37">
        <w:rPr>
          <w:rFonts w:ascii="Times New Roman" w:hAnsi="Times New Roman" w:cs="Times New Roman"/>
          <w:b/>
          <w:bCs/>
          <w:i/>
          <w:iCs/>
          <w:lang w:val="en-GB"/>
        </w:rPr>
        <w:t>aspects</w:t>
      </w:r>
      <w:r w:rsidRPr="000F1B37">
        <w:rPr>
          <w:rFonts w:ascii="Times New Roman" w:hAnsi="Times New Roman" w:cs="Times New Roman"/>
          <w:b/>
          <w:bCs/>
          <w:i/>
          <w:iCs/>
        </w:rPr>
        <w:t xml:space="preserve"> which can be assisted</w:t>
      </w:r>
      <w:r w:rsidRPr="000F1B37">
        <w:rPr>
          <w:rFonts w:ascii="Times New Roman" w:hAnsi="Times New Roman" w:cs="Times New Roman"/>
          <w:b/>
          <w:bCs/>
          <w:i/>
          <w:iCs/>
          <w:lang w:val="en-GB"/>
        </w:rPr>
        <w:t>/enhanced</w:t>
      </w:r>
      <w:r w:rsidRPr="000F1B37">
        <w:rPr>
          <w:rFonts w:ascii="Times New Roman" w:hAnsi="Times New Roman" w:cs="Times New Roman"/>
          <w:b/>
          <w:bCs/>
          <w:i/>
          <w:iCs/>
        </w:rPr>
        <w:t xml:space="preserve"> by sensing, including beam management, channel estimation, and power saving .</w:t>
      </w:r>
    </w:p>
    <w:p w14:paraId="460BC7DE" w14:textId="77777777" w:rsidR="00EA0459" w:rsidRPr="00BE0012"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0F1B37">
        <w:rPr>
          <w:rFonts w:ascii="Times New Roman" w:hAnsi="Times New Roman" w:cs="Times New Roman"/>
          <w:b/>
          <w:bCs/>
          <w:i/>
          <w:iCs/>
        </w:rPr>
        <w:t xml:space="preserve"> </w:t>
      </w:r>
      <w:r w:rsidRPr="000F1B37">
        <w:rPr>
          <w:rFonts w:ascii="Times New Roman" w:hAnsi="Times New Roman" w:cs="Times New Roman"/>
          <w:b/>
          <w:bCs/>
          <w:i/>
          <w:iCs/>
          <w:lang w:val="en-GB"/>
        </w:rPr>
        <w:t xml:space="preserve">Focus </w:t>
      </w:r>
      <w:r w:rsidRPr="000F1B37">
        <w:rPr>
          <w:rFonts w:ascii="Times New Roman" w:hAnsi="Times New Roman" w:cs="Times New Roman"/>
          <w:b/>
          <w:bCs/>
          <w:i/>
          <w:iCs/>
        </w:rPr>
        <w:t>on digital twin to reflect real-time conditions of the physical world to augment applications like Google Maps</w:t>
      </w:r>
    </w:p>
    <w:p w14:paraId="4CFF59AD" w14:textId="77777777" w:rsidR="00EA0459"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 xml:space="preserve">Prioritize the evaluation and study of sensing modes involving UEs (TRP-to-UE, UE-to-TRP, UE-to-UE, and UE monostatic). </w:t>
      </w:r>
    </w:p>
    <w:p w14:paraId="7B202D5E" w14:textId="77777777" w:rsidR="00EA0459" w:rsidRPr="00BE0012"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Mechanisms for dynamic switching between sensing modes based on specific criteria (e.g., distance, velocity, SINR) should also be investigated.</w:t>
      </w:r>
    </w:p>
    <w:p w14:paraId="1C796217" w14:textId="77777777" w:rsidR="00EA0459" w:rsidRPr="00222580"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Study procedures for managing the mobility of sensing targets, including proactive triggering and seamless handovers between sensing nodes. This should be supported by standardized signaling over</w:t>
      </w:r>
      <w:r>
        <w:rPr>
          <w:rFonts w:ascii="Times New Roman" w:hAnsi="Times New Roman" w:cs="Times New Roman"/>
          <w:b/>
          <w:bCs/>
          <w:i/>
          <w:iCs/>
          <w:lang w:val="en-GB"/>
        </w:rPr>
        <w:t xml:space="preserve"> 6G</w:t>
      </w:r>
      <w:r w:rsidRPr="00222580">
        <w:rPr>
          <w:rFonts w:ascii="Times New Roman" w:hAnsi="Times New Roman" w:cs="Times New Roman"/>
          <w:b/>
          <w:bCs/>
          <w:i/>
          <w:iCs/>
        </w:rPr>
        <w:t xml:space="preserve"> interfaces for the exchange of sensing configuration, capabilities, and target-specific assistance information.</w:t>
      </w:r>
    </w:p>
    <w:p w14:paraId="77B4D841" w14:textId="77777777" w:rsidR="00EA0459" w:rsidRPr="00222580" w:rsidRDefault="00EA0459" w:rsidP="00EA0459">
      <w:pPr>
        <w:pStyle w:val="ListParagraph"/>
        <w:numPr>
          <w:ilvl w:val="0"/>
          <w:numId w:val="144"/>
        </w:numPr>
        <w:suppressAutoHyphens/>
        <w:snapToGrid w:val="0"/>
        <w:spacing w:before="120" w:after="120" w:line="240" w:lineRule="auto"/>
        <w:contextualSpacing w:val="0"/>
        <w:jc w:val="both"/>
        <w:textAlignment w:val="baseline"/>
        <w:rPr>
          <w:rFonts w:ascii="Times New Roman" w:hAnsi="Times New Roman" w:cs="Times New Roman"/>
          <w:b/>
          <w:bCs/>
          <w:i/>
          <w:iCs/>
        </w:rPr>
      </w:pPr>
      <w:r w:rsidRPr="00222580">
        <w:rPr>
          <w:rFonts w:ascii="Times New Roman" w:hAnsi="Times New Roman" w:cs="Times New Roman"/>
          <w:b/>
          <w:bCs/>
          <w:i/>
          <w:iCs/>
        </w:rPr>
        <w:t xml:space="preserve">Evaluate 6G ISAC performance using a comprehensive set of metrics, including detection performance, accuracy, resolution, and service-level KPIs. Sensing Capacity </w:t>
      </w:r>
      <w:r>
        <w:rPr>
          <w:rFonts w:ascii="Times New Roman" w:hAnsi="Times New Roman" w:cs="Times New Roman"/>
          <w:b/>
          <w:bCs/>
          <w:i/>
          <w:iCs/>
          <w:lang w:val="en-GB"/>
        </w:rPr>
        <w:t>can</w:t>
      </w:r>
      <w:r w:rsidRPr="00222580">
        <w:rPr>
          <w:rFonts w:ascii="Times New Roman" w:hAnsi="Times New Roman" w:cs="Times New Roman"/>
          <w:b/>
          <w:bCs/>
          <w:i/>
          <w:iCs/>
        </w:rPr>
        <w:t xml:space="preserve"> be defined and evaluated to reflect the ability to handle multiple targets simultaneously.</w:t>
      </w:r>
    </w:p>
    <w:p w14:paraId="6FD935E3" w14:textId="77777777" w:rsidR="00EA0459" w:rsidRDefault="00EA0459" w:rsidP="00EA0459"/>
    <w:p w14:paraId="3CDBE6B4" w14:textId="77777777" w:rsidR="00426844" w:rsidRPr="000F1B37" w:rsidRDefault="00426844" w:rsidP="005E2B76">
      <w:pPr>
        <w:spacing w:after="120"/>
        <w:jc w:val="both"/>
        <w:textAlignment w:val="center"/>
        <w:rPr>
          <w:rFonts w:eastAsiaTheme="minorEastAsia"/>
          <w:b/>
          <w:bCs/>
          <w:i/>
          <w:iCs/>
          <w:noProof/>
          <w:lang w:val="en-GB" w:eastAsia="zh-CN"/>
        </w:rPr>
      </w:pPr>
    </w:p>
    <w:p w14:paraId="40F687A2" w14:textId="77777777" w:rsidR="00EE036A" w:rsidRPr="000F1B37" w:rsidRDefault="00EE036A" w:rsidP="00EE036A">
      <w:pPr>
        <w:pStyle w:val="Heading1"/>
        <w:jc w:val="both"/>
        <w:rPr>
          <w:lang w:val="en-US"/>
        </w:rPr>
      </w:pPr>
      <w:r w:rsidRPr="000F1B37">
        <w:rPr>
          <w:rFonts w:hint="eastAsia"/>
          <w:lang w:val="en-US" w:eastAsia="zh-TW"/>
        </w:rPr>
        <w:t>References</w:t>
      </w:r>
    </w:p>
    <w:p w14:paraId="18B24CAD" w14:textId="4848FCB1" w:rsidR="00EA0459" w:rsidRPr="00EA0459" w:rsidRDefault="00EA0459" w:rsidP="00FA281F">
      <w:pPr>
        <w:pStyle w:val="References"/>
        <w:numPr>
          <w:ilvl w:val="0"/>
          <w:numId w:val="3"/>
        </w:numPr>
        <w:autoSpaceDE w:val="0"/>
        <w:autoSpaceDN w:val="0"/>
        <w:snapToGrid w:val="0"/>
        <w:spacing w:after="60"/>
        <w:jc w:val="both"/>
        <w:rPr>
          <w:lang w:val="en-GB"/>
        </w:rPr>
      </w:pPr>
      <w:bookmarkStart w:id="2" w:name="_Ref158202246"/>
      <w:r w:rsidRPr="00784689">
        <w:rPr>
          <w:lang w:eastAsia="zh-CN"/>
        </w:rPr>
        <w:t>“</w:t>
      </w:r>
      <w:r>
        <w:rPr>
          <w:lang w:eastAsia="zh-CN"/>
        </w:rPr>
        <w:t>Feasibility Study on Integrated Sensing and Communication</w:t>
      </w:r>
      <w:r w:rsidRPr="00784689">
        <w:rPr>
          <w:lang w:eastAsia="zh-CN"/>
        </w:rPr>
        <w:t>”</w:t>
      </w:r>
      <w:r>
        <w:rPr>
          <w:lang w:eastAsia="zh-CN"/>
        </w:rPr>
        <w:t>,</w:t>
      </w:r>
      <w:r>
        <w:rPr>
          <w:lang w:eastAsia="zh-CN"/>
        </w:rPr>
        <w:t xml:space="preserve"> </w:t>
      </w:r>
      <w:r>
        <w:rPr>
          <w:lang w:eastAsia="zh-CN"/>
        </w:rPr>
        <w:t>3GPP TSG SA, TR 22.837</w:t>
      </w:r>
      <w:r>
        <w:rPr>
          <w:lang w:eastAsia="zh-CN"/>
        </w:rPr>
        <w:t>.</w:t>
      </w:r>
    </w:p>
    <w:p w14:paraId="4895351D" w14:textId="5F365696" w:rsidR="00EA0459" w:rsidRPr="000F1B37" w:rsidRDefault="00EA0459" w:rsidP="00FA281F">
      <w:pPr>
        <w:pStyle w:val="References"/>
        <w:numPr>
          <w:ilvl w:val="0"/>
          <w:numId w:val="3"/>
        </w:numPr>
        <w:autoSpaceDE w:val="0"/>
        <w:autoSpaceDN w:val="0"/>
        <w:snapToGrid w:val="0"/>
        <w:spacing w:after="60"/>
        <w:jc w:val="both"/>
        <w:rPr>
          <w:lang w:val="en-GB"/>
        </w:rPr>
      </w:pPr>
      <w:r>
        <w:rPr>
          <w:lang w:eastAsia="zh-CN"/>
        </w:rPr>
        <w:t xml:space="preserve"> </w:t>
      </w:r>
      <w:r w:rsidRPr="00784689">
        <w:rPr>
          <w:lang w:eastAsia="zh-CN"/>
        </w:rPr>
        <w:t>“</w:t>
      </w:r>
      <w:r>
        <w:rPr>
          <w:lang w:eastAsia="zh-CN"/>
        </w:rPr>
        <w:t>Service requirements for Integrated Sensing and Communication; Stage 1</w:t>
      </w:r>
      <w:r w:rsidRPr="00784689">
        <w:rPr>
          <w:lang w:eastAsia="zh-CN"/>
        </w:rPr>
        <w:t>”</w:t>
      </w:r>
      <w:r>
        <w:rPr>
          <w:lang w:eastAsia="zh-CN"/>
        </w:rPr>
        <w:t>, 3GPP TSG SA, TS 22.137</w:t>
      </w:r>
      <w:r>
        <w:rPr>
          <w:lang w:eastAsia="zh-CN"/>
        </w:rPr>
        <w:t>.</w:t>
      </w:r>
    </w:p>
    <w:p w14:paraId="7118D5CE" w14:textId="2AF7EBCF" w:rsidR="00FA281F" w:rsidRPr="000F1B37" w:rsidRDefault="00FA281F" w:rsidP="00FA281F">
      <w:pPr>
        <w:pStyle w:val="References"/>
        <w:numPr>
          <w:ilvl w:val="0"/>
          <w:numId w:val="0"/>
        </w:numPr>
        <w:autoSpaceDE w:val="0"/>
        <w:autoSpaceDN w:val="0"/>
        <w:snapToGrid w:val="0"/>
        <w:spacing w:after="60"/>
        <w:ind w:left="360"/>
        <w:jc w:val="both"/>
      </w:pPr>
    </w:p>
    <w:bookmarkEnd w:id="2"/>
    <w:p w14:paraId="0926C284" w14:textId="70EEA917" w:rsidR="005C4548" w:rsidRPr="000F1B37"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0F1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8B9EA668"/>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471B9"/>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6"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7" w15:restartNumberingAfterBreak="0">
    <w:nsid w:val="12016DB9"/>
    <w:multiLevelType w:val="hybridMultilevel"/>
    <w:tmpl w:val="B9AA1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212812"/>
    <w:multiLevelType w:val="multilevel"/>
    <w:tmpl w:val="F2BE0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224A02"/>
    <w:multiLevelType w:val="multilevel"/>
    <w:tmpl w:val="FA565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8"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1B9B3A68"/>
    <w:multiLevelType w:val="multilevel"/>
    <w:tmpl w:val="D3AE3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CDD10A7"/>
    <w:multiLevelType w:val="multilevel"/>
    <w:tmpl w:val="2ACAD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F287648"/>
    <w:multiLevelType w:val="multilevel"/>
    <w:tmpl w:val="1F2876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176CDC"/>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ABF2E2E"/>
    <w:multiLevelType w:val="multilevel"/>
    <w:tmpl w:val="C814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2C5C0CB8"/>
    <w:multiLevelType w:val="hybridMultilevel"/>
    <w:tmpl w:val="D1846A2C"/>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3"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8"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1"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2"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7684573"/>
    <w:multiLevelType w:val="hybridMultilevel"/>
    <w:tmpl w:val="1EB0C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5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8"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0" w15:restartNumberingAfterBreak="0">
    <w:nsid w:val="3A8D77E1"/>
    <w:multiLevelType w:val="multilevel"/>
    <w:tmpl w:val="852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4"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D425E11"/>
    <w:multiLevelType w:val="multilevel"/>
    <w:tmpl w:val="FBF6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7"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8"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7" w15:restartNumberingAfterBreak="0">
    <w:nsid w:val="4A253AFF"/>
    <w:multiLevelType w:val="multilevel"/>
    <w:tmpl w:val="F8D4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81"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4B8E5E5C"/>
    <w:multiLevelType w:val="multilevel"/>
    <w:tmpl w:val="852ED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4FA817B9"/>
    <w:multiLevelType w:val="multilevel"/>
    <w:tmpl w:val="A7281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3"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3633805"/>
    <w:multiLevelType w:val="multilevel"/>
    <w:tmpl w:val="8CDEB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9" w15:restartNumberingAfterBreak="0">
    <w:nsid w:val="569C6BBF"/>
    <w:multiLevelType w:val="multilevel"/>
    <w:tmpl w:val="B0E85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4"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0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6" w15:restartNumberingAfterBreak="0">
    <w:nsid w:val="61832B90"/>
    <w:multiLevelType w:val="multilevel"/>
    <w:tmpl w:val="D3EC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11"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8FD05E5"/>
    <w:multiLevelType w:val="multilevel"/>
    <w:tmpl w:val="906E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B254423"/>
    <w:multiLevelType w:val="multilevel"/>
    <w:tmpl w:val="6DBC5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1"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75AB03F1"/>
    <w:multiLevelType w:val="multilevel"/>
    <w:tmpl w:val="75AB03F1"/>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751272C"/>
    <w:multiLevelType w:val="multilevel"/>
    <w:tmpl w:val="E7FC2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A0E3098"/>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5"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39"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40"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1"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7EFE35B1"/>
    <w:multiLevelType w:val="hybridMultilevel"/>
    <w:tmpl w:val="00BC9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36"/>
  </w:num>
  <w:num w:numId="2" w16cid:durableId="2100910162">
    <w:abstractNumId w:val="5"/>
  </w:num>
  <w:num w:numId="3" w16cid:durableId="329724433">
    <w:abstractNumId w:val="59"/>
  </w:num>
  <w:num w:numId="4" w16cid:durableId="502550087">
    <w:abstractNumId w:val="111"/>
  </w:num>
  <w:num w:numId="5" w16cid:durableId="1939870257">
    <w:abstractNumId w:val="15"/>
  </w:num>
  <w:num w:numId="6" w16cid:durableId="1579515392">
    <w:abstractNumId w:val="107"/>
  </w:num>
  <w:num w:numId="7" w16cid:durableId="294604523">
    <w:abstractNumId w:val="54"/>
  </w:num>
  <w:num w:numId="8" w16cid:durableId="1812138722">
    <w:abstractNumId w:val="49"/>
  </w:num>
  <w:num w:numId="9" w16cid:durableId="556744752">
    <w:abstractNumId w:val="101"/>
  </w:num>
  <w:num w:numId="10" w16cid:durableId="1096099468">
    <w:abstractNumId w:val="91"/>
  </w:num>
  <w:num w:numId="11" w16cid:durableId="953370088">
    <w:abstractNumId w:val="22"/>
  </w:num>
  <w:num w:numId="12" w16cid:durableId="1572157965">
    <w:abstractNumId w:val="8"/>
  </w:num>
  <w:num w:numId="13" w16cid:durableId="421487754">
    <w:abstractNumId w:val="97"/>
  </w:num>
  <w:num w:numId="14" w16cid:durableId="1818716288">
    <w:abstractNumId w:val="75"/>
  </w:num>
  <w:num w:numId="15" w16cid:durableId="1565334203">
    <w:abstractNumId w:val="85"/>
  </w:num>
  <w:num w:numId="16" w16cid:durableId="830872576">
    <w:abstractNumId w:val="137"/>
  </w:num>
  <w:num w:numId="17" w16cid:durableId="706443122">
    <w:abstractNumId w:val="16"/>
  </w:num>
  <w:num w:numId="18" w16cid:durableId="2075927906">
    <w:abstractNumId w:val="100"/>
  </w:num>
  <w:num w:numId="19" w16cid:durableId="440996695">
    <w:abstractNumId w:val="113"/>
  </w:num>
  <w:num w:numId="20" w16cid:durableId="1254819265">
    <w:abstractNumId w:val="73"/>
  </w:num>
  <w:num w:numId="21" w16cid:durableId="2075859761">
    <w:abstractNumId w:val="78"/>
  </w:num>
  <w:num w:numId="22" w16cid:durableId="215820528">
    <w:abstractNumId w:val="56"/>
  </w:num>
  <w:num w:numId="23" w16cid:durableId="885918103">
    <w:abstractNumId w:val="11"/>
  </w:num>
  <w:num w:numId="24" w16cid:durableId="1583372826">
    <w:abstractNumId w:val="20"/>
  </w:num>
  <w:num w:numId="25" w16cid:durableId="39477220">
    <w:abstractNumId w:val="121"/>
  </w:num>
  <w:num w:numId="26" w16cid:durableId="1719668145">
    <w:abstractNumId w:val="115"/>
  </w:num>
  <w:num w:numId="27" w16cid:durableId="692457513">
    <w:abstractNumId w:val="84"/>
  </w:num>
  <w:num w:numId="28" w16cid:durableId="2142647401">
    <w:abstractNumId w:val="109"/>
  </w:num>
  <w:num w:numId="29" w16cid:durableId="1685597283">
    <w:abstractNumId w:val="72"/>
  </w:num>
  <w:num w:numId="30" w16cid:durableId="1043096829">
    <w:abstractNumId w:val="128"/>
  </w:num>
  <w:num w:numId="31" w16cid:durableId="498428937">
    <w:abstractNumId w:val="103"/>
  </w:num>
  <w:num w:numId="32" w16cid:durableId="1949966076">
    <w:abstractNumId w:val="94"/>
  </w:num>
  <w:num w:numId="33" w16cid:durableId="157380159">
    <w:abstractNumId w:val="50"/>
  </w:num>
  <w:num w:numId="34" w16cid:durableId="1396123687">
    <w:abstractNumId w:val="102"/>
  </w:num>
  <w:num w:numId="35" w16cid:durableId="1403986591">
    <w:abstractNumId w:val="134"/>
  </w:num>
  <w:num w:numId="36" w16cid:durableId="728842719">
    <w:abstractNumId w:val="51"/>
  </w:num>
  <w:num w:numId="37" w16cid:durableId="1652518254">
    <w:abstractNumId w:val="25"/>
  </w:num>
  <w:num w:numId="38" w16cid:durableId="1854803906">
    <w:abstractNumId w:val="63"/>
  </w:num>
  <w:num w:numId="39" w16cid:durableId="490870540">
    <w:abstractNumId w:val="48"/>
  </w:num>
  <w:num w:numId="40" w16cid:durableId="599989674">
    <w:abstractNumId w:val="13"/>
  </w:num>
  <w:num w:numId="41" w16cid:durableId="962686721">
    <w:abstractNumId w:val="87"/>
  </w:num>
  <w:num w:numId="42" w16cid:durableId="307511613">
    <w:abstractNumId w:val="133"/>
  </w:num>
  <w:num w:numId="43" w16cid:durableId="322123341">
    <w:abstractNumId w:val="55"/>
  </w:num>
  <w:num w:numId="44" w16cid:durableId="1890798390">
    <w:abstractNumId w:val="138"/>
  </w:num>
  <w:num w:numId="45" w16cid:durableId="2118131690">
    <w:abstractNumId w:val="132"/>
  </w:num>
  <w:num w:numId="46" w16cid:durableId="1345277809">
    <w:abstractNumId w:val="68"/>
  </w:num>
  <w:num w:numId="47" w16cid:durableId="773406897">
    <w:abstractNumId w:val="105"/>
  </w:num>
  <w:num w:numId="48" w16cid:durableId="595023420">
    <w:abstractNumId w:val="92"/>
  </w:num>
  <w:num w:numId="49" w16cid:durableId="2079598080">
    <w:abstractNumId w:val="112"/>
  </w:num>
  <w:num w:numId="50" w16cid:durableId="415906667">
    <w:abstractNumId w:val="58"/>
  </w:num>
  <w:num w:numId="51" w16cid:durableId="1214580962">
    <w:abstractNumId w:val="122"/>
  </w:num>
  <w:num w:numId="52" w16cid:durableId="1342390268">
    <w:abstractNumId w:val="118"/>
  </w:num>
  <w:num w:numId="53" w16cid:durableId="1815636564">
    <w:abstractNumId w:val="69"/>
  </w:num>
  <w:num w:numId="54" w16cid:durableId="1933313435">
    <w:abstractNumId w:val="7"/>
  </w:num>
  <w:num w:numId="55" w16cid:durableId="528227147">
    <w:abstractNumId w:val="32"/>
  </w:num>
  <w:num w:numId="56" w16cid:durableId="545069915">
    <w:abstractNumId w:val="45"/>
  </w:num>
  <w:num w:numId="57" w16cid:durableId="885990808">
    <w:abstractNumId w:val="57"/>
  </w:num>
  <w:num w:numId="58" w16cid:durableId="1016925072">
    <w:abstractNumId w:val="76"/>
  </w:num>
  <w:num w:numId="59" w16cid:durableId="627859321">
    <w:abstractNumId w:val="12"/>
  </w:num>
  <w:num w:numId="60" w16cid:durableId="926881786">
    <w:abstractNumId w:val="66"/>
  </w:num>
  <w:num w:numId="61" w16cid:durableId="1724330635">
    <w:abstractNumId w:val="24"/>
  </w:num>
  <w:num w:numId="62" w16cid:durableId="693773030">
    <w:abstractNumId w:val="136"/>
  </w:num>
  <w:num w:numId="63" w16cid:durableId="39091479">
    <w:abstractNumId w:val="0"/>
  </w:num>
  <w:num w:numId="64" w16cid:durableId="120325226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2"/>
  </w:num>
  <w:num w:numId="66" w16cid:durableId="692875697">
    <w:abstractNumId w:val="71"/>
  </w:num>
  <w:num w:numId="67" w16cid:durableId="142894702">
    <w:abstractNumId w:val="125"/>
  </w:num>
  <w:num w:numId="68" w16cid:durableId="1625191128">
    <w:abstractNumId w:val="61"/>
  </w:num>
  <w:num w:numId="69" w16cid:durableId="337658714">
    <w:abstractNumId w:val="80"/>
  </w:num>
  <w:num w:numId="70" w16cid:durableId="584850547">
    <w:abstractNumId w:val="123"/>
  </w:num>
  <w:num w:numId="71" w16cid:durableId="1630626996">
    <w:abstractNumId w:val="96"/>
  </w:num>
  <w:num w:numId="72" w16cid:durableId="1806577308">
    <w:abstractNumId w:val="89"/>
  </w:num>
  <w:num w:numId="73" w16cid:durableId="1459832851">
    <w:abstractNumId w:val="86"/>
  </w:num>
  <w:num w:numId="74" w16cid:durableId="2038434122">
    <w:abstractNumId w:val="141"/>
  </w:num>
  <w:num w:numId="75" w16cid:durableId="148522607">
    <w:abstractNumId w:val="64"/>
  </w:num>
  <w:num w:numId="76" w16cid:durableId="1927839054">
    <w:abstractNumId w:val="37"/>
  </w:num>
  <w:num w:numId="77" w16cid:durableId="366881415">
    <w:abstractNumId w:val="40"/>
  </w:num>
  <w:num w:numId="78" w16cid:durableId="898174974">
    <w:abstractNumId w:val="28"/>
  </w:num>
  <w:num w:numId="79" w16cid:durableId="703557573">
    <w:abstractNumId w:val="83"/>
  </w:num>
  <w:num w:numId="80" w16cid:durableId="1962151705">
    <w:abstractNumId w:val="124"/>
  </w:num>
  <w:num w:numId="81" w16cid:durableId="1619482691">
    <w:abstractNumId w:val="52"/>
  </w:num>
  <w:num w:numId="82" w16cid:durableId="1738358644">
    <w:abstractNumId w:val="74"/>
  </w:num>
  <w:num w:numId="83" w16cid:durableId="1402368639">
    <w:abstractNumId w:val="44"/>
  </w:num>
  <w:num w:numId="84" w16cid:durableId="104426519">
    <w:abstractNumId w:val="3"/>
  </w:num>
  <w:num w:numId="85" w16cid:durableId="1277787952">
    <w:abstractNumId w:val="34"/>
  </w:num>
  <w:num w:numId="86" w16cid:durableId="1572152929">
    <w:abstractNumId w:val="6"/>
  </w:num>
  <w:num w:numId="87" w16cid:durableId="362749171">
    <w:abstractNumId w:val="108"/>
  </w:num>
  <w:num w:numId="88" w16cid:durableId="1631469963">
    <w:abstractNumId w:val="135"/>
  </w:num>
  <w:num w:numId="89" w16cid:durableId="1461146373">
    <w:abstractNumId w:val="46"/>
  </w:num>
  <w:num w:numId="90" w16cid:durableId="1641881338">
    <w:abstractNumId w:val="14"/>
  </w:num>
  <w:num w:numId="91" w16cid:durableId="100150622">
    <w:abstractNumId w:val="23"/>
  </w:num>
  <w:num w:numId="92" w16cid:durableId="1419981424">
    <w:abstractNumId w:val="29"/>
  </w:num>
  <w:num w:numId="93" w16cid:durableId="639771975">
    <w:abstractNumId w:val="129"/>
  </w:num>
  <w:num w:numId="94" w16cid:durableId="986282212">
    <w:abstractNumId w:val="21"/>
  </w:num>
  <w:num w:numId="95" w16cid:durableId="1956987253">
    <w:abstractNumId w:val="67"/>
  </w:num>
  <w:num w:numId="96" w16cid:durableId="476342190">
    <w:abstractNumId w:val="120"/>
  </w:num>
  <w:num w:numId="97" w16cid:durableId="124860606">
    <w:abstractNumId w:val="127"/>
  </w:num>
  <w:num w:numId="98" w16cid:durableId="1501041986">
    <w:abstractNumId w:val="43"/>
  </w:num>
  <w:num w:numId="99" w16cid:durableId="1196850436">
    <w:abstractNumId w:val="47"/>
  </w:num>
  <w:num w:numId="100" w16cid:durableId="1422793483">
    <w:abstractNumId w:val="39"/>
  </w:num>
  <w:num w:numId="101" w16cid:durableId="627978015">
    <w:abstractNumId w:val="70"/>
  </w:num>
  <w:num w:numId="102" w16cid:durableId="61098485">
    <w:abstractNumId w:val="143"/>
  </w:num>
  <w:num w:numId="103" w16cid:durableId="1093165864">
    <w:abstractNumId w:val="9"/>
  </w:num>
  <w:num w:numId="104" w16cid:durableId="773285484">
    <w:abstractNumId w:val="139"/>
  </w:num>
  <w:num w:numId="105" w16cid:durableId="370616293">
    <w:abstractNumId w:val="41"/>
  </w:num>
  <w:num w:numId="106" w16cid:durableId="350374041">
    <w:abstractNumId w:val="81"/>
  </w:num>
  <w:num w:numId="107" w16cid:durableId="380594970">
    <w:abstractNumId w:val="93"/>
  </w:num>
  <w:num w:numId="108" w16cid:durableId="1856386340">
    <w:abstractNumId w:val="98"/>
  </w:num>
  <w:num w:numId="109" w16cid:durableId="576792800">
    <w:abstractNumId w:val="104"/>
  </w:num>
  <w:num w:numId="110" w16cid:durableId="1800611706">
    <w:abstractNumId w:val="119"/>
  </w:num>
  <w:num w:numId="111" w16cid:durableId="1297640531">
    <w:abstractNumId w:val="110"/>
  </w:num>
  <w:num w:numId="112" w16cid:durableId="216742330">
    <w:abstractNumId w:val="27"/>
  </w:num>
  <w:num w:numId="113" w16cid:durableId="1462260451">
    <w:abstractNumId w:val="17"/>
  </w:num>
  <w:num w:numId="114" w16cid:durableId="1060637949">
    <w:abstractNumId w:val="10"/>
  </w:num>
  <w:num w:numId="115" w16cid:durableId="920337610">
    <w:abstractNumId w:val="140"/>
  </w:num>
  <w:num w:numId="116" w16cid:durableId="1912881357">
    <w:abstractNumId w:val="62"/>
  </w:num>
  <w:num w:numId="117" w16cid:durableId="709912431">
    <w:abstractNumId w:val="116"/>
  </w:num>
  <w:num w:numId="118" w16cid:durableId="79103505">
    <w:abstractNumId w:val="106"/>
  </w:num>
  <w:num w:numId="119" w16cid:durableId="1368482833">
    <w:abstractNumId w:val="79"/>
  </w:num>
  <w:num w:numId="120" w16cid:durableId="1742867951">
    <w:abstractNumId w:val="1"/>
  </w:num>
  <w:num w:numId="121" w16cid:durableId="1832140524">
    <w:abstractNumId w:val="33"/>
  </w:num>
  <w:num w:numId="122" w16cid:durableId="254632085">
    <w:abstractNumId w:val="42"/>
  </w:num>
  <w:num w:numId="123" w16cid:durableId="846596401">
    <w:abstractNumId w:val="126"/>
  </w:num>
  <w:num w:numId="124" w16cid:durableId="278142983">
    <w:abstractNumId w:val="26"/>
  </w:num>
  <w:num w:numId="125" w16cid:durableId="2011524436">
    <w:abstractNumId w:val="131"/>
  </w:num>
  <w:num w:numId="126" w16cid:durableId="150756054">
    <w:abstractNumId w:val="142"/>
  </w:num>
  <w:num w:numId="127" w16cid:durableId="572930222">
    <w:abstractNumId w:val="88"/>
  </w:num>
  <w:num w:numId="128" w16cid:durableId="610165355">
    <w:abstractNumId w:val="31"/>
  </w:num>
  <w:num w:numId="129" w16cid:durableId="3939240">
    <w:abstractNumId w:val="53"/>
  </w:num>
  <w:num w:numId="130" w16cid:durableId="44069432">
    <w:abstractNumId w:val="117"/>
  </w:num>
  <w:num w:numId="131" w16cid:durableId="1008944392">
    <w:abstractNumId w:val="30"/>
  </w:num>
  <w:num w:numId="132" w16cid:durableId="937760850">
    <w:abstractNumId w:val="18"/>
  </w:num>
  <w:num w:numId="133" w16cid:durableId="475412505">
    <w:abstractNumId w:val="38"/>
  </w:num>
  <w:num w:numId="134" w16cid:durableId="1074427840">
    <w:abstractNumId w:val="99"/>
  </w:num>
  <w:num w:numId="135" w16cid:durableId="124010409">
    <w:abstractNumId w:val="82"/>
  </w:num>
  <w:num w:numId="136" w16cid:durableId="2061127438">
    <w:abstractNumId w:val="60"/>
  </w:num>
  <w:num w:numId="137" w16cid:durableId="780731981">
    <w:abstractNumId w:val="114"/>
  </w:num>
  <w:num w:numId="138" w16cid:durableId="526799440">
    <w:abstractNumId w:val="4"/>
  </w:num>
  <w:num w:numId="139" w16cid:durableId="289287522">
    <w:abstractNumId w:val="19"/>
  </w:num>
  <w:num w:numId="140" w16cid:durableId="205022430">
    <w:abstractNumId w:val="130"/>
  </w:num>
  <w:num w:numId="141" w16cid:durableId="473067192">
    <w:abstractNumId w:val="95"/>
  </w:num>
  <w:num w:numId="142" w16cid:durableId="1392577387">
    <w:abstractNumId w:val="77"/>
  </w:num>
  <w:num w:numId="143" w16cid:durableId="804466530">
    <w:abstractNumId w:val="65"/>
  </w:num>
  <w:num w:numId="144" w16cid:durableId="2029870536">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136EB"/>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76945"/>
    <w:rsid w:val="0008065C"/>
    <w:rsid w:val="0008168A"/>
    <w:rsid w:val="00081D14"/>
    <w:rsid w:val="00084243"/>
    <w:rsid w:val="000900CB"/>
    <w:rsid w:val="0009295B"/>
    <w:rsid w:val="00092C0F"/>
    <w:rsid w:val="0009345D"/>
    <w:rsid w:val="00093BEC"/>
    <w:rsid w:val="00094142"/>
    <w:rsid w:val="00094D61"/>
    <w:rsid w:val="000A052A"/>
    <w:rsid w:val="000A14A7"/>
    <w:rsid w:val="000A5AE3"/>
    <w:rsid w:val="000A7C50"/>
    <w:rsid w:val="000B49F8"/>
    <w:rsid w:val="000C0E39"/>
    <w:rsid w:val="000C1544"/>
    <w:rsid w:val="000C191B"/>
    <w:rsid w:val="000C41C6"/>
    <w:rsid w:val="000C5D25"/>
    <w:rsid w:val="000C68ED"/>
    <w:rsid w:val="000D04D9"/>
    <w:rsid w:val="000D4568"/>
    <w:rsid w:val="000D4675"/>
    <w:rsid w:val="000D4D97"/>
    <w:rsid w:val="000D5E9C"/>
    <w:rsid w:val="000E0269"/>
    <w:rsid w:val="000E2ADF"/>
    <w:rsid w:val="000E3B96"/>
    <w:rsid w:val="000E405C"/>
    <w:rsid w:val="000E4E0A"/>
    <w:rsid w:val="000E5240"/>
    <w:rsid w:val="000E7D44"/>
    <w:rsid w:val="000E7FC5"/>
    <w:rsid w:val="000F1478"/>
    <w:rsid w:val="000F1B37"/>
    <w:rsid w:val="000F2C09"/>
    <w:rsid w:val="000F5858"/>
    <w:rsid w:val="000F602A"/>
    <w:rsid w:val="000F66A9"/>
    <w:rsid w:val="000F750B"/>
    <w:rsid w:val="0011072C"/>
    <w:rsid w:val="001112DC"/>
    <w:rsid w:val="00111B8D"/>
    <w:rsid w:val="00111DE2"/>
    <w:rsid w:val="00112BF2"/>
    <w:rsid w:val="0012319C"/>
    <w:rsid w:val="00125662"/>
    <w:rsid w:val="00127475"/>
    <w:rsid w:val="00127C05"/>
    <w:rsid w:val="00132069"/>
    <w:rsid w:val="001336BE"/>
    <w:rsid w:val="00133C7C"/>
    <w:rsid w:val="00136085"/>
    <w:rsid w:val="00137338"/>
    <w:rsid w:val="00140F65"/>
    <w:rsid w:val="001457BB"/>
    <w:rsid w:val="0014619C"/>
    <w:rsid w:val="00152350"/>
    <w:rsid w:val="00154337"/>
    <w:rsid w:val="001545E3"/>
    <w:rsid w:val="00155BB6"/>
    <w:rsid w:val="0016012F"/>
    <w:rsid w:val="00163DA8"/>
    <w:rsid w:val="00165976"/>
    <w:rsid w:val="00165EB4"/>
    <w:rsid w:val="00166C75"/>
    <w:rsid w:val="001709C3"/>
    <w:rsid w:val="00175C70"/>
    <w:rsid w:val="00180900"/>
    <w:rsid w:val="001827A7"/>
    <w:rsid w:val="00182E71"/>
    <w:rsid w:val="00183C9D"/>
    <w:rsid w:val="00184FBB"/>
    <w:rsid w:val="00185856"/>
    <w:rsid w:val="001862B5"/>
    <w:rsid w:val="001870EE"/>
    <w:rsid w:val="00190600"/>
    <w:rsid w:val="00191537"/>
    <w:rsid w:val="001921EC"/>
    <w:rsid w:val="001961B8"/>
    <w:rsid w:val="001976B7"/>
    <w:rsid w:val="00197D2F"/>
    <w:rsid w:val="001A3ED4"/>
    <w:rsid w:val="001A7652"/>
    <w:rsid w:val="001B328E"/>
    <w:rsid w:val="001B52C2"/>
    <w:rsid w:val="001C170D"/>
    <w:rsid w:val="001C195A"/>
    <w:rsid w:val="001C2003"/>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70D"/>
    <w:rsid w:val="00270AF4"/>
    <w:rsid w:val="00270C8B"/>
    <w:rsid w:val="002738C8"/>
    <w:rsid w:val="002755BA"/>
    <w:rsid w:val="00275ECE"/>
    <w:rsid w:val="00280730"/>
    <w:rsid w:val="002841B7"/>
    <w:rsid w:val="00295FA7"/>
    <w:rsid w:val="00296A32"/>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07987"/>
    <w:rsid w:val="00316CC6"/>
    <w:rsid w:val="00317878"/>
    <w:rsid w:val="00321469"/>
    <w:rsid w:val="00324315"/>
    <w:rsid w:val="00331E7B"/>
    <w:rsid w:val="003323D0"/>
    <w:rsid w:val="0034059A"/>
    <w:rsid w:val="0034185A"/>
    <w:rsid w:val="003454FF"/>
    <w:rsid w:val="003502B4"/>
    <w:rsid w:val="00351E45"/>
    <w:rsid w:val="00355DB6"/>
    <w:rsid w:val="00364CDC"/>
    <w:rsid w:val="003678C4"/>
    <w:rsid w:val="00373A5A"/>
    <w:rsid w:val="003761CF"/>
    <w:rsid w:val="00380F8C"/>
    <w:rsid w:val="003814C5"/>
    <w:rsid w:val="003819DA"/>
    <w:rsid w:val="00385B02"/>
    <w:rsid w:val="003871C8"/>
    <w:rsid w:val="00394F0C"/>
    <w:rsid w:val="003A16BB"/>
    <w:rsid w:val="003A284A"/>
    <w:rsid w:val="003A2966"/>
    <w:rsid w:val="003A3389"/>
    <w:rsid w:val="003A3D6F"/>
    <w:rsid w:val="003B2B84"/>
    <w:rsid w:val="003C0CE5"/>
    <w:rsid w:val="003C12B6"/>
    <w:rsid w:val="003C61C0"/>
    <w:rsid w:val="003D25A0"/>
    <w:rsid w:val="003D2C54"/>
    <w:rsid w:val="003E2E3E"/>
    <w:rsid w:val="003E55C1"/>
    <w:rsid w:val="003E5782"/>
    <w:rsid w:val="003E6432"/>
    <w:rsid w:val="003E72CA"/>
    <w:rsid w:val="003F085C"/>
    <w:rsid w:val="003F0DE8"/>
    <w:rsid w:val="003F343F"/>
    <w:rsid w:val="003F48EC"/>
    <w:rsid w:val="003F4AED"/>
    <w:rsid w:val="003F5DB1"/>
    <w:rsid w:val="004021D4"/>
    <w:rsid w:val="004078DD"/>
    <w:rsid w:val="00410821"/>
    <w:rsid w:val="00416345"/>
    <w:rsid w:val="00417AD3"/>
    <w:rsid w:val="0042454C"/>
    <w:rsid w:val="00424899"/>
    <w:rsid w:val="00426844"/>
    <w:rsid w:val="00426D9F"/>
    <w:rsid w:val="004272CF"/>
    <w:rsid w:val="004276B5"/>
    <w:rsid w:val="00427F84"/>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0AB3"/>
    <w:rsid w:val="0048271A"/>
    <w:rsid w:val="00484489"/>
    <w:rsid w:val="00484FD7"/>
    <w:rsid w:val="00485BAC"/>
    <w:rsid w:val="004A57CC"/>
    <w:rsid w:val="004A7B2E"/>
    <w:rsid w:val="004B0DED"/>
    <w:rsid w:val="004B1A33"/>
    <w:rsid w:val="004B213E"/>
    <w:rsid w:val="004B23F5"/>
    <w:rsid w:val="004B33C1"/>
    <w:rsid w:val="004B68D4"/>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16D1"/>
    <w:rsid w:val="00582541"/>
    <w:rsid w:val="005848D3"/>
    <w:rsid w:val="00585719"/>
    <w:rsid w:val="00590D13"/>
    <w:rsid w:val="00592774"/>
    <w:rsid w:val="005937FC"/>
    <w:rsid w:val="00594370"/>
    <w:rsid w:val="0059571C"/>
    <w:rsid w:val="005A08B3"/>
    <w:rsid w:val="005A16B0"/>
    <w:rsid w:val="005A3435"/>
    <w:rsid w:val="005A3B77"/>
    <w:rsid w:val="005A5B40"/>
    <w:rsid w:val="005A639A"/>
    <w:rsid w:val="005A6E10"/>
    <w:rsid w:val="005B4193"/>
    <w:rsid w:val="005B4D2F"/>
    <w:rsid w:val="005B6DC5"/>
    <w:rsid w:val="005C05C7"/>
    <w:rsid w:val="005C1511"/>
    <w:rsid w:val="005C2B43"/>
    <w:rsid w:val="005C4548"/>
    <w:rsid w:val="005C7405"/>
    <w:rsid w:val="005D00F5"/>
    <w:rsid w:val="005D4AC0"/>
    <w:rsid w:val="005D71BA"/>
    <w:rsid w:val="005D7C3B"/>
    <w:rsid w:val="005E05C5"/>
    <w:rsid w:val="005E0847"/>
    <w:rsid w:val="005E2B76"/>
    <w:rsid w:val="005E39AF"/>
    <w:rsid w:val="005E3F80"/>
    <w:rsid w:val="005E575C"/>
    <w:rsid w:val="005E7873"/>
    <w:rsid w:val="005E7E42"/>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4F34"/>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DD1"/>
    <w:rsid w:val="00681FB3"/>
    <w:rsid w:val="006833F2"/>
    <w:rsid w:val="00684858"/>
    <w:rsid w:val="00684B78"/>
    <w:rsid w:val="00685436"/>
    <w:rsid w:val="00686C6C"/>
    <w:rsid w:val="00686F75"/>
    <w:rsid w:val="00687D76"/>
    <w:rsid w:val="00690D13"/>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558C"/>
    <w:rsid w:val="006F738E"/>
    <w:rsid w:val="0070240C"/>
    <w:rsid w:val="007037F5"/>
    <w:rsid w:val="00703A6B"/>
    <w:rsid w:val="00714558"/>
    <w:rsid w:val="00714A93"/>
    <w:rsid w:val="00721219"/>
    <w:rsid w:val="007277C2"/>
    <w:rsid w:val="00730D98"/>
    <w:rsid w:val="007327C1"/>
    <w:rsid w:val="00733CD9"/>
    <w:rsid w:val="00736B48"/>
    <w:rsid w:val="00740A33"/>
    <w:rsid w:val="00740B15"/>
    <w:rsid w:val="00740E76"/>
    <w:rsid w:val="00741E22"/>
    <w:rsid w:val="007425CE"/>
    <w:rsid w:val="007538C2"/>
    <w:rsid w:val="0075408E"/>
    <w:rsid w:val="007570B8"/>
    <w:rsid w:val="00766DCB"/>
    <w:rsid w:val="00771D34"/>
    <w:rsid w:val="007740AB"/>
    <w:rsid w:val="00776C13"/>
    <w:rsid w:val="00776F99"/>
    <w:rsid w:val="00776FB3"/>
    <w:rsid w:val="00780487"/>
    <w:rsid w:val="00780E65"/>
    <w:rsid w:val="00782097"/>
    <w:rsid w:val="00782131"/>
    <w:rsid w:val="00786632"/>
    <w:rsid w:val="00787252"/>
    <w:rsid w:val="00790A9B"/>
    <w:rsid w:val="007920E6"/>
    <w:rsid w:val="00792DFF"/>
    <w:rsid w:val="00795D39"/>
    <w:rsid w:val="00796AD5"/>
    <w:rsid w:val="007A2193"/>
    <w:rsid w:val="007A3FDD"/>
    <w:rsid w:val="007A56F3"/>
    <w:rsid w:val="007A6E58"/>
    <w:rsid w:val="007A7509"/>
    <w:rsid w:val="007B0D6D"/>
    <w:rsid w:val="007B2193"/>
    <w:rsid w:val="007B28DB"/>
    <w:rsid w:val="007B5223"/>
    <w:rsid w:val="007B6093"/>
    <w:rsid w:val="007B6470"/>
    <w:rsid w:val="007B69A5"/>
    <w:rsid w:val="007B6A82"/>
    <w:rsid w:val="007B732F"/>
    <w:rsid w:val="007C09A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050"/>
    <w:rsid w:val="007F5A5A"/>
    <w:rsid w:val="007F6EBC"/>
    <w:rsid w:val="008070DB"/>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3B35"/>
    <w:rsid w:val="00853D1E"/>
    <w:rsid w:val="00854100"/>
    <w:rsid w:val="00854293"/>
    <w:rsid w:val="00861F87"/>
    <w:rsid w:val="0086200C"/>
    <w:rsid w:val="00864213"/>
    <w:rsid w:val="008653A8"/>
    <w:rsid w:val="00865F62"/>
    <w:rsid w:val="0087052F"/>
    <w:rsid w:val="00873708"/>
    <w:rsid w:val="00881299"/>
    <w:rsid w:val="00881D10"/>
    <w:rsid w:val="0088281E"/>
    <w:rsid w:val="00882994"/>
    <w:rsid w:val="00884276"/>
    <w:rsid w:val="00884801"/>
    <w:rsid w:val="00884F0A"/>
    <w:rsid w:val="00886E33"/>
    <w:rsid w:val="00886F2F"/>
    <w:rsid w:val="00887EEB"/>
    <w:rsid w:val="00892660"/>
    <w:rsid w:val="008A0FC3"/>
    <w:rsid w:val="008A7CA3"/>
    <w:rsid w:val="008B5EFF"/>
    <w:rsid w:val="008B6A0B"/>
    <w:rsid w:val="008C1C9E"/>
    <w:rsid w:val="008C3741"/>
    <w:rsid w:val="008C788C"/>
    <w:rsid w:val="008C78CD"/>
    <w:rsid w:val="008D19F5"/>
    <w:rsid w:val="008D4DC0"/>
    <w:rsid w:val="008D5022"/>
    <w:rsid w:val="008D7954"/>
    <w:rsid w:val="008E1303"/>
    <w:rsid w:val="008E45A7"/>
    <w:rsid w:val="008E7F6B"/>
    <w:rsid w:val="008F1A18"/>
    <w:rsid w:val="008F390E"/>
    <w:rsid w:val="008F3F2B"/>
    <w:rsid w:val="008F4B8D"/>
    <w:rsid w:val="008F5436"/>
    <w:rsid w:val="00900FC6"/>
    <w:rsid w:val="00901BA4"/>
    <w:rsid w:val="00902B75"/>
    <w:rsid w:val="00903DC6"/>
    <w:rsid w:val="00904D02"/>
    <w:rsid w:val="009054BB"/>
    <w:rsid w:val="00906B81"/>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43336"/>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740"/>
    <w:rsid w:val="009A2E0D"/>
    <w:rsid w:val="009A7A24"/>
    <w:rsid w:val="009B0333"/>
    <w:rsid w:val="009B214C"/>
    <w:rsid w:val="009B641E"/>
    <w:rsid w:val="009B6D38"/>
    <w:rsid w:val="009C0184"/>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4AE"/>
    <w:rsid w:val="00A035B4"/>
    <w:rsid w:val="00A04D3C"/>
    <w:rsid w:val="00A07E8D"/>
    <w:rsid w:val="00A07ED6"/>
    <w:rsid w:val="00A123C0"/>
    <w:rsid w:val="00A1241B"/>
    <w:rsid w:val="00A15047"/>
    <w:rsid w:val="00A1682F"/>
    <w:rsid w:val="00A16F9C"/>
    <w:rsid w:val="00A23BCE"/>
    <w:rsid w:val="00A24C76"/>
    <w:rsid w:val="00A260F2"/>
    <w:rsid w:val="00A315A4"/>
    <w:rsid w:val="00A32256"/>
    <w:rsid w:val="00A3711E"/>
    <w:rsid w:val="00A40271"/>
    <w:rsid w:val="00A403AD"/>
    <w:rsid w:val="00A40A21"/>
    <w:rsid w:val="00A43423"/>
    <w:rsid w:val="00A43DC4"/>
    <w:rsid w:val="00A5016B"/>
    <w:rsid w:val="00A50C82"/>
    <w:rsid w:val="00A52068"/>
    <w:rsid w:val="00A52F53"/>
    <w:rsid w:val="00A569EB"/>
    <w:rsid w:val="00A6008B"/>
    <w:rsid w:val="00A6311B"/>
    <w:rsid w:val="00A709D8"/>
    <w:rsid w:val="00A70E99"/>
    <w:rsid w:val="00A7108B"/>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598A"/>
    <w:rsid w:val="00AD6731"/>
    <w:rsid w:val="00AD7FE3"/>
    <w:rsid w:val="00AE1349"/>
    <w:rsid w:val="00AE493E"/>
    <w:rsid w:val="00AF06F4"/>
    <w:rsid w:val="00AF3502"/>
    <w:rsid w:val="00AF42CA"/>
    <w:rsid w:val="00AF468A"/>
    <w:rsid w:val="00AF545A"/>
    <w:rsid w:val="00AF6883"/>
    <w:rsid w:val="00B005A8"/>
    <w:rsid w:val="00B02DC2"/>
    <w:rsid w:val="00B03439"/>
    <w:rsid w:val="00B07881"/>
    <w:rsid w:val="00B1012D"/>
    <w:rsid w:val="00B10E10"/>
    <w:rsid w:val="00B12327"/>
    <w:rsid w:val="00B1303E"/>
    <w:rsid w:val="00B141A5"/>
    <w:rsid w:val="00B154EB"/>
    <w:rsid w:val="00B15949"/>
    <w:rsid w:val="00B15B3F"/>
    <w:rsid w:val="00B214FF"/>
    <w:rsid w:val="00B21ACC"/>
    <w:rsid w:val="00B223AD"/>
    <w:rsid w:val="00B22880"/>
    <w:rsid w:val="00B23347"/>
    <w:rsid w:val="00B239AB"/>
    <w:rsid w:val="00B248BE"/>
    <w:rsid w:val="00B304CC"/>
    <w:rsid w:val="00B30AFA"/>
    <w:rsid w:val="00B36E4A"/>
    <w:rsid w:val="00B42E4F"/>
    <w:rsid w:val="00B47ADF"/>
    <w:rsid w:val="00B5274C"/>
    <w:rsid w:val="00B6128F"/>
    <w:rsid w:val="00B62FB8"/>
    <w:rsid w:val="00B6316E"/>
    <w:rsid w:val="00B64581"/>
    <w:rsid w:val="00B677D8"/>
    <w:rsid w:val="00B70443"/>
    <w:rsid w:val="00B7137E"/>
    <w:rsid w:val="00B76DAE"/>
    <w:rsid w:val="00B801C8"/>
    <w:rsid w:val="00B8074E"/>
    <w:rsid w:val="00B8145A"/>
    <w:rsid w:val="00B8199B"/>
    <w:rsid w:val="00B8278A"/>
    <w:rsid w:val="00B87D9C"/>
    <w:rsid w:val="00B929A7"/>
    <w:rsid w:val="00BA07E4"/>
    <w:rsid w:val="00BA29D4"/>
    <w:rsid w:val="00BA4876"/>
    <w:rsid w:val="00BB3C13"/>
    <w:rsid w:val="00BB5737"/>
    <w:rsid w:val="00BB6296"/>
    <w:rsid w:val="00BB6766"/>
    <w:rsid w:val="00BB7051"/>
    <w:rsid w:val="00BB7497"/>
    <w:rsid w:val="00BC169D"/>
    <w:rsid w:val="00BC3201"/>
    <w:rsid w:val="00BC3400"/>
    <w:rsid w:val="00BC35D6"/>
    <w:rsid w:val="00BC3B47"/>
    <w:rsid w:val="00BC5876"/>
    <w:rsid w:val="00BD2577"/>
    <w:rsid w:val="00BD7A87"/>
    <w:rsid w:val="00BD7C7C"/>
    <w:rsid w:val="00BE1FD3"/>
    <w:rsid w:val="00BE28AF"/>
    <w:rsid w:val="00BE474A"/>
    <w:rsid w:val="00BE5F6D"/>
    <w:rsid w:val="00BE7FA4"/>
    <w:rsid w:val="00C004C7"/>
    <w:rsid w:val="00C01B6F"/>
    <w:rsid w:val="00C02E18"/>
    <w:rsid w:val="00C14199"/>
    <w:rsid w:val="00C20577"/>
    <w:rsid w:val="00C2448E"/>
    <w:rsid w:val="00C24D14"/>
    <w:rsid w:val="00C36C94"/>
    <w:rsid w:val="00C37F2D"/>
    <w:rsid w:val="00C411C7"/>
    <w:rsid w:val="00C44941"/>
    <w:rsid w:val="00C45711"/>
    <w:rsid w:val="00C45D9E"/>
    <w:rsid w:val="00C47DCE"/>
    <w:rsid w:val="00C47FA1"/>
    <w:rsid w:val="00C526CF"/>
    <w:rsid w:val="00C5288A"/>
    <w:rsid w:val="00C5401E"/>
    <w:rsid w:val="00C54D3E"/>
    <w:rsid w:val="00C5719A"/>
    <w:rsid w:val="00C577AE"/>
    <w:rsid w:val="00C61C49"/>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A5D12"/>
    <w:rsid w:val="00CB687D"/>
    <w:rsid w:val="00CC1204"/>
    <w:rsid w:val="00CC4110"/>
    <w:rsid w:val="00CC4EA7"/>
    <w:rsid w:val="00CC5E45"/>
    <w:rsid w:val="00CC7372"/>
    <w:rsid w:val="00CC754A"/>
    <w:rsid w:val="00CD0148"/>
    <w:rsid w:val="00CD187F"/>
    <w:rsid w:val="00CD6333"/>
    <w:rsid w:val="00CE20D0"/>
    <w:rsid w:val="00CE2D88"/>
    <w:rsid w:val="00CE511C"/>
    <w:rsid w:val="00CE5A1A"/>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2028C"/>
    <w:rsid w:val="00D21AD8"/>
    <w:rsid w:val="00D3067E"/>
    <w:rsid w:val="00D30CCA"/>
    <w:rsid w:val="00D32ACD"/>
    <w:rsid w:val="00D33675"/>
    <w:rsid w:val="00D34231"/>
    <w:rsid w:val="00D3509C"/>
    <w:rsid w:val="00D44763"/>
    <w:rsid w:val="00D46850"/>
    <w:rsid w:val="00D4710B"/>
    <w:rsid w:val="00D50020"/>
    <w:rsid w:val="00D51BBA"/>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0950"/>
    <w:rsid w:val="00DB2775"/>
    <w:rsid w:val="00DB69AF"/>
    <w:rsid w:val="00DB726F"/>
    <w:rsid w:val="00DC076D"/>
    <w:rsid w:val="00DC2713"/>
    <w:rsid w:val="00DD0079"/>
    <w:rsid w:val="00DD47AB"/>
    <w:rsid w:val="00DD560C"/>
    <w:rsid w:val="00DE3B98"/>
    <w:rsid w:val="00E02BF9"/>
    <w:rsid w:val="00E059CC"/>
    <w:rsid w:val="00E05E9E"/>
    <w:rsid w:val="00E06B8A"/>
    <w:rsid w:val="00E07479"/>
    <w:rsid w:val="00E11B67"/>
    <w:rsid w:val="00E12E10"/>
    <w:rsid w:val="00E1628F"/>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4A2"/>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0459"/>
    <w:rsid w:val="00EA3B0E"/>
    <w:rsid w:val="00EA5594"/>
    <w:rsid w:val="00EB34E2"/>
    <w:rsid w:val="00EB60F6"/>
    <w:rsid w:val="00EC27D7"/>
    <w:rsid w:val="00EC291E"/>
    <w:rsid w:val="00ED1551"/>
    <w:rsid w:val="00ED4206"/>
    <w:rsid w:val="00ED53B0"/>
    <w:rsid w:val="00EE036A"/>
    <w:rsid w:val="00EE199A"/>
    <w:rsid w:val="00EE1C3D"/>
    <w:rsid w:val="00EE229B"/>
    <w:rsid w:val="00EE2ECE"/>
    <w:rsid w:val="00EE6714"/>
    <w:rsid w:val="00EE7C48"/>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10AD2"/>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3E67"/>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45C"/>
    <w:rsid w:val="00FC5A32"/>
    <w:rsid w:val="00FC5ACE"/>
    <w:rsid w:val="00FC62B3"/>
    <w:rsid w:val="00FC6632"/>
    <w:rsid w:val="00FC6826"/>
    <w:rsid w:val="00FC7CA6"/>
    <w:rsid w:val="00FD0154"/>
    <w:rsid w:val="00FD1DD9"/>
    <w:rsid w:val="00FD35C9"/>
    <w:rsid w:val="00FE04E7"/>
    <w:rsid w:val="00FE083C"/>
    <w:rsid w:val="00FE371D"/>
    <w:rsid w:val="00FE3AA1"/>
    <w:rsid w:val="00FE426C"/>
    <w:rsid w:val="00FE587A"/>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4A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480AB3"/>
    <w:rPr>
      <w:rFonts w:ascii="Times New Roman" w:eastAsia="Times New Roman" w:hAnsi="Times New Roman" w:cs="Times New Roman"/>
      <w:sz w:val="20"/>
      <w:szCs w:val="20"/>
      <w:lang w:eastAsia="zh-TW"/>
    </w:rPr>
  </w:style>
  <w:style w:type="paragraph" w:customStyle="1" w:styleId="3GPPText">
    <w:name w:val="3GPP Text"/>
    <w:basedOn w:val="Normal"/>
    <w:link w:val="3GPPTextChar"/>
    <w:autoRedefine/>
    <w:qFormat/>
    <w:rsid w:val="00480AB3"/>
    <w:pPr>
      <w:suppressAutoHyphens/>
      <w:overflowPunct w:val="0"/>
      <w:spacing w:before="120" w:after="120"/>
      <w:jc w:val="both"/>
      <w:textAlignment w:val="baseline"/>
    </w:pPr>
    <w:rPr>
      <w:sz w:val="20"/>
      <w:szCs w:val="20"/>
      <w:lang w:val="en-GB" w:eastAsia="zh-TW"/>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 w:type="character" w:styleId="PlaceholderText">
    <w:name w:val="Placeholder Text"/>
    <w:basedOn w:val="DefaultParagraphFont"/>
    <w:uiPriority w:val="99"/>
    <w:semiHidden/>
    <w:rsid w:val="00B8199B"/>
    <w:rPr>
      <w:color w:val="666666"/>
    </w:rPr>
  </w:style>
  <w:style w:type="character" w:customStyle="1" w:styleId="mord">
    <w:name w:val="mord"/>
    <w:basedOn w:val="DefaultParagraphFont"/>
    <w:rsid w:val="00A034AE"/>
  </w:style>
  <w:style w:type="character" w:customStyle="1" w:styleId="mpunct">
    <w:name w:val="mpunct"/>
    <w:basedOn w:val="DefaultParagraphFont"/>
    <w:rsid w:val="00A034AE"/>
  </w:style>
  <w:style w:type="character" w:customStyle="1" w:styleId="mopen">
    <w:name w:val="mopen"/>
    <w:basedOn w:val="DefaultParagraphFont"/>
    <w:rsid w:val="00A034AE"/>
  </w:style>
  <w:style w:type="character" w:customStyle="1" w:styleId="mbin">
    <w:name w:val="mbin"/>
    <w:basedOn w:val="DefaultParagraphFont"/>
    <w:rsid w:val="00A034AE"/>
  </w:style>
  <w:style w:type="character" w:customStyle="1" w:styleId="mclose">
    <w:name w:val="mclose"/>
    <w:basedOn w:val="DefaultParagraphFont"/>
    <w:rsid w:val="00A034AE"/>
  </w:style>
  <w:style w:type="character" w:customStyle="1" w:styleId="mrel">
    <w:name w:val="mrel"/>
    <w:basedOn w:val="DefaultParagraphFont"/>
    <w:rsid w:val="00A034AE"/>
  </w:style>
  <w:style w:type="paragraph" w:customStyle="1" w:styleId="textintend3">
    <w:name w:val="text intend 3"/>
    <w:basedOn w:val="Normal"/>
    <w:qFormat/>
    <w:rsid w:val="008070DB"/>
    <w:pPr>
      <w:numPr>
        <w:numId w:val="119"/>
      </w:numPr>
      <w:spacing w:after="120"/>
    </w:pPr>
    <w:rPr>
      <w:rFonts w:asciiTheme="minorHAnsi" w:eastAsia="MS Mincho" w:hAnsiTheme="minorHAnsi" w:cstheme="minorBidi"/>
      <w:kern w:val="2"/>
      <w:lang w:eastAsia="en-GB"/>
      <w14:ligatures w14:val="standardContextual"/>
    </w:rPr>
  </w:style>
  <w:style w:type="paragraph" w:styleId="ListNumber">
    <w:name w:val="List Number"/>
    <w:basedOn w:val="Normal"/>
    <w:uiPriority w:val="99"/>
    <w:semiHidden/>
    <w:unhideWhenUsed/>
    <w:rsid w:val="00125662"/>
    <w:pPr>
      <w:numPr>
        <w:numId w:val="120"/>
      </w:numPr>
      <w:contextualSpacing/>
    </w:pPr>
  </w:style>
  <w:style w:type="character" w:customStyle="1" w:styleId="citation-403">
    <w:name w:val="citation-403"/>
    <w:basedOn w:val="DefaultParagraphFont"/>
    <w:rsid w:val="00A7108B"/>
  </w:style>
  <w:style w:type="character" w:customStyle="1" w:styleId="citation-402">
    <w:name w:val="citation-402"/>
    <w:basedOn w:val="DefaultParagraphFont"/>
    <w:rsid w:val="00A7108B"/>
  </w:style>
  <w:style w:type="character" w:customStyle="1" w:styleId="citation-401">
    <w:name w:val="citation-401"/>
    <w:basedOn w:val="DefaultParagraphFont"/>
    <w:rsid w:val="00A7108B"/>
  </w:style>
  <w:style w:type="character" w:customStyle="1" w:styleId="citation-400">
    <w:name w:val="citation-400"/>
    <w:basedOn w:val="DefaultParagraphFont"/>
    <w:rsid w:val="00A7108B"/>
  </w:style>
  <w:style w:type="character" w:customStyle="1" w:styleId="citation-399">
    <w:name w:val="citation-399"/>
    <w:basedOn w:val="DefaultParagraphFont"/>
    <w:rsid w:val="00A7108B"/>
  </w:style>
  <w:style w:type="character" w:customStyle="1" w:styleId="citation-398">
    <w:name w:val="citation-398"/>
    <w:basedOn w:val="DefaultParagraphFont"/>
    <w:rsid w:val="00A7108B"/>
  </w:style>
  <w:style w:type="character" w:customStyle="1" w:styleId="vlist-s">
    <w:name w:val="vlist-s"/>
    <w:basedOn w:val="DefaultParagraphFont"/>
    <w:rsid w:val="003C0CE5"/>
  </w:style>
  <w:style w:type="paragraph" w:customStyle="1" w:styleId="3GPPheader">
    <w:name w:val="3GPP header"/>
    <w:basedOn w:val="Normal"/>
    <w:qFormat/>
    <w:rsid w:val="00786632"/>
    <w:pPr>
      <w:tabs>
        <w:tab w:val="left" w:pos="1701"/>
        <w:tab w:val="right" w:pos="9639"/>
      </w:tabs>
      <w:spacing w:after="240" w:line="259" w:lineRule="auto"/>
    </w:pPr>
    <w:rPr>
      <w:rFonts w:ascii="Arial" w:eastAsiaTheme="minorHAnsi" w:hAnsi="Arial" w:cstheme="minorBidi"/>
      <w:b/>
      <w:szCs w:val="22"/>
      <w:lang w:val="en-US"/>
    </w:rPr>
  </w:style>
  <w:style w:type="character" w:customStyle="1" w:styleId="citation-5">
    <w:name w:val="citation-5"/>
    <w:basedOn w:val="DefaultParagraphFont"/>
    <w:rsid w:val="00BC3201"/>
  </w:style>
  <w:style w:type="character" w:customStyle="1" w:styleId="citation-4">
    <w:name w:val="citation-4"/>
    <w:basedOn w:val="DefaultParagraphFont"/>
    <w:rsid w:val="00BC3201"/>
  </w:style>
  <w:style w:type="paragraph" w:customStyle="1" w:styleId="ng-tns-c615277747-21">
    <w:name w:val="ng-tns-c615277747-21"/>
    <w:basedOn w:val="Normal"/>
    <w:rsid w:val="00FE371D"/>
    <w:pPr>
      <w:spacing w:before="100" w:beforeAutospacing="1" w:after="100" w:afterAutospacing="1"/>
    </w:pPr>
  </w:style>
  <w:style w:type="character" w:customStyle="1" w:styleId="citation-3">
    <w:name w:val="citation-3"/>
    <w:basedOn w:val="DefaultParagraphFont"/>
    <w:rsid w:val="00FE371D"/>
  </w:style>
  <w:style w:type="character" w:customStyle="1" w:styleId="citation-11">
    <w:name w:val="citation-11"/>
    <w:basedOn w:val="DefaultParagraphFont"/>
    <w:rsid w:val="000F1B37"/>
  </w:style>
  <w:style w:type="character" w:customStyle="1" w:styleId="citation-10">
    <w:name w:val="citation-10"/>
    <w:basedOn w:val="DefaultParagraphFont"/>
    <w:rsid w:val="000F1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435789076">
      <w:bodyDiv w:val="1"/>
      <w:marLeft w:val="0"/>
      <w:marRight w:val="0"/>
      <w:marTop w:val="0"/>
      <w:marBottom w:val="0"/>
      <w:divBdr>
        <w:top w:val="none" w:sz="0" w:space="0" w:color="auto"/>
        <w:left w:val="none" w:sz="0" w:space="0" w:color="auto"/>
        <w:bottom w:val="none" w:sz="0" w:space="0" w:color="auto"/>
        <w:right w:val="none" w:sz="0" w:space="0" w:color="auto"/>
      </w:divBdr>
      <w:divsChild>
        <w:div w:id="73280194">
          <w:marLeft w:val="0"/>
          <w:marRight w:val="0"/>
          <w:marTop w:val="0"/>
          <w:marBottom w:val="0"/>
          <w:divBdr>
            <w:top w:val="none" w:sz="0" w:space="0" w:color="auto"/>
            <w:left w:val="none" w:sz="0" w:space="0" w:color="auto"/>
            <w:bottom w:val="none" w:sz="0" w:space="0" w:color="auto"/>
            <w:right w:val="none" w:sz="0" w:space="0" w:color="auto"/>
          </w:divBdr>
          <w:divsChild>
            <w:div w:id="56512991">
              <w:marLeft w:val="0"/>
              <w:marRight w:val="0"/>
              <w:marTop w:val="0"/>
              <w:marBottom w:val="0"/>
              <w:divBdr>
                <w:top w:val="none" w:sz="0" w:space="0" w:color="auto"/>
                <w:left w:val="none" w:sz="0" w:space="0" w:color="auto"/>
                <w:bottom w:val="none" w:sz="0" w:space="0" w:color="auto"/>
                <w:right w:val="none" w:sz="0" w:space="0" w:color="auto"/>
              </w:divBdr>
              <w:divsChild>
                <w:div w:id="862210754">
                  <w:marLeft w:val="0"/>
                  <w:marRight w:val="0"/>
                  <w:marTop w:val="0"/>
                  <w:marBottom w:val="0"/>
                  <w:divBdr>
                    <w:top w:val="none" w:sz="0" w:space="0" w:color="auto"/>
                    <w:left w:val="none" w:sz="0" w:space="0" w:color="auto"/>
                    <w:bottom w:val="none" w:sz="0" w:space="0" w:color="auto"/>
                    <w:right w:val="none" w:sz="0" w:space="0" w:color="auto"/>
                  </w:divBdr>
                  <w:divsChild>
                    <w:div w:id="1490366989">
                      <w:marLeft w:val="0"/>
                      <w:marRight w:val="0"/>
                      <w:marTop w:val="0"/>
                      <w:marBottom w:val="0"/>
                      <w:divBdr>
                        <w:top w:val="none" w:sz="0" w:space="0" w:color="auto"/>
                        <w:left w:val="none" w:sz="0" w:space="0" w:color="auto"/>
                        <w:bottom w:val="none" w:sz="0" w:space="0" w:color="auto"/>
                        <w:right w:val="none" w:sz="0" w:space="0" w:color="auto"/>
                      </w:divBdr>
                      <w:divsChild>
                        <w:div w:id="141054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8279798">
          <w:marLeft w:val="0"/>
          <w:marRight w:val="0"/>
          <w:marTop w:val="0"/>
          <w:marBottom w:val="0"/>
          <w:divBdr>
            <w:top w:val="none" w:sz="0" w:space="0" w:color="auto"/>
            <w:left w:val="none" w:sz="0" w:space="0" w:color="auto"/>
            <w:bottom w:val="none" w:sz="0" w:space="0" w:color="auto"/>
            <w:right w:val="none" w:sz="0" w:space="0" w:color="auto"/>
          </w:divBdr>
          <w:divsChild>
            <w:div w:id="200200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34281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767574773">
      <w:bodyDiv w:val="1"/>
      <w:marLeft w:val="0"/>
      <w:marRight w:val="0"/>
      <w:marTop w:val="0"/>
      <w:marBottom w:val="0"/>
      <w:divBdr>
        <w:top w:val="none" w:sz="0" w:space="0" w:color="auto"/>
        <w:left w:val="none" w:sz="0" w:space="0" w:color="auto"/>
        <w:bottom w:val="none" w:sz="0" w:space="0" w:color="auto"/>
        <w:right w:val="none" w:sz="0" w:space="0" w:color="auto"/>
      </w:divBdr>
    </w:div>
    <w:div w:id="1821924004">
      <w:bodyDiv w:val="1"/>
      <w:marLeft w:val="0"/>
      <w:marRight w:val="0"/>
      <w:marTop w:val="0"/>
      <w:marBottom w:val="0"/>
      <w:divBdr>
        <w:top w:val="none" w:sz="0" w:space="0" w:color="auto"/>
        <w:left w:val="none" w:sz="0" w:space="0" w:color="auto"/>
        <w:bottom w:val="none" w:sz="0" w:space="0" w:color="auto"/>
        <w:right w:val="none" w:sz="0" w:space="0" w:color="auto"/>
      </w:divBdr>
    </w:div>
    <w:div w:id="19382943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2459091">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43838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2025-09-05T10:39:00Z</dcterms:created>
  <dcterms:modified xsi:type="dcterms:W3CDTF">2025-09-05T10:39:00Z</dcterms:modified>
</cp:coreProperties>
</file>